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DFA03" w14:textId="1CDAC90F" w:rsidR="005324EA" w:rsidRPr="005324EA" w:rsidRDefault="00F94B93" w:rsidP="005324EA">
      <w:r>
        <w:rPr>
          <w:noProof/>
          <w:lang w:val="en-US"/>
        </w:rPr>
        <w:drawing>
          <wp:anchor distT="0" distB="0" distL="114300" distR="114300" simplePos="0" relativeHeight="251659264" behindDoc="0" locked="0" layoutInCell="1" allowOverlap="1" wp14:anchorId="106016E0" wp14:editId="515A3B5B">
            <wp:simplePos x="0" y="0"/>
            <wp:positionH relativeFrom="column">
              <wp:posOffset>0</wp:posOffset>
            </wp:positionH>
            <wp:positionV relativeFrom="paragraph">
              <wp:posOffset>285750</wp:posOffset>
            </wp:positionV>
            <wp:extent cx="1264920" cy="14484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H-logo-charity-no-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4920" cy="1448435"/>
                    </a:xfrm>
                    <a:prstGeom prst="rect">
                      <a:avLst/>
                    </a:prstGeom>
                  </pic:spPr>
                </pic:pic>
              </a:graphicData>
            </a:graphic>
            <wp14:sizeRelH relativeFrom="page">
              <wp14:pctWidth>0</wp14:pctWidth>
            </wp14:sizeRelH>
            <wp14:sizeRelV relativeFrom="page">
              <wp14:pctHeight>0</wp14:pctHeight>
            </wp14:sizeRelV>
          </wp:anchor>
        </w:drawing>
      </w:r>
    </w:p>
    <w:p w14:paraId="680B5932" w14:textId="77777777" w:rsidR="00F94B93" w:rsidRDefault="00F94B93" w:rsidP="005324EA">
      <w:pPr>
        <w:rPr>
          <w:rFonts w:ascii="Arial" w:hAnsi="Arial" w:cs="Arial"/>
          <w:b/>
          <w:bCs/>
        </w:rPr>
      </w:pPr>
    </w:p>
    <w:p w14:paraId="745774E5" w14:textId="77777777" w:rsidR="00F94B93" w:rsidRDefault="00F94B93" w:rsidP="005324EA">
      <w:pPr>
        <w:rPr>
          <w:rFonts w:ascii="Arial" w:hAnsi="Arial" w:cs="Arial"/>
          <w:b/>
          <w:bCs/>
        </w:rPr>
      </w:pPr>
    </w:p>
    <w:p w14:paraId="76D7130E" w14:textId="77777777" w:rsidR="00F94B93" w:rsidRDefault="00F94B93" w:rsidP="005324EA">
      <w:pPr>
        <w:rPr>
          <w:rFonts w:ascii="Arial" w:hAnsi="Arial" w:cs="Arial"/>
          <w:b/>
          <w:bCs/>
        </w:rPr>
      </w:pPr>
    </w:p>
    <w:p w14:paraId="6E38365B" w14:textId="77777777" w:rsidR="00F94B93" w:rsidRDefault="00F94B93" w:rsidP="005324EA">
      <w:pPr>
        <w:rPr>
          <w:rFonts w:ascii="Arial" w:hAnsi="Arial" w:cs="Arial"/>
          <w:b/>
          <w:bCs/>
        </w:rPr>
      </w:pPr>
    </w:p>
    <w:p w14:paraId="37C64967" w14:textId="77777777" w:rsidR="00F94B93" w:rsidRDefault="00F94B93" w:rsidP="005324EA">
      <w:pPr>
        <w:rPr>
          <w:rFonts w:ascii="Arial" w:hAnsi="Arial" w:cs="Arial"/>
          <w:b/>
          <w:bCs/>
        </w:rPr>
      </w:pPr>
    </w:p>
    <w:p w14:paraId="4974B1EE" w14:textId="77777777" w:rsidR="00F94B93" w:rsidRDefault="00F94B93" w:rsidP="005324EA">
      <w:pPr>
        <w:rPr>
          <w:rFonts w:ascii="Arial" w:hAnsi="Arial" w:cs="Arial"/>
          <w:b/>
          <w:bCs/>
        </w:rPr>
      </w:pPr>
    </w:p>
    <w:p w14:paraId="4BDD2213" w14:textId="531E8009" w:rsidR="002F340F" w:rsidRDefault="002F340F" w:rsidP="005324EA">
      <w:pPr>
        <w:rPr>
          <w:rFonts w:ascii="Arial" w:hAnsi="Arial" w:cs="Arial"/>
          <w:b/>
          <w:bCs/>
        </w:rPr>
      </w:pPr>
      <w:r>
        <w:rPr>
          <w:rFonts w:ascii="Arial" w:hAnsi="Arial" w:cs="Arial"/>
          <w:b/>
          <w:bCs/>
        </w:rPr>
        <w:t xml:space="preserve">                                                                                                                                 </w:t>
      </w:r>
      <w:r w:rsidR="003D1ED2">
        <w:rPr>
          <w:rFonts w:ascii="Arial" w:hAnsi="Arial" w:cs="Arial"/>
          <w:b/>
          <w:bCs/>
        </w:rPr>
        <w:t xml:space="preserve">                  </w:t>
      </w:r>
    </w:p>
    <w:p w14:paraId="7766EB25" w14:textId="2B722191" w:rsidR="005324EA" w:rsidRPr="002F340F" w:rsidRDefault="005324EA" w:rsidP="005324EA">
      <w:pPr>
        <w:rPr>
          <w:rFonts w:ascii="Arial" w:hAnsi="Arial" w:cs="Arial"/>
        </w:rPr>
      </w:pPr>
      <w:r w:rsidRPr="002F340F">
        <w:rPr>
          <w:rFonts w:ascii="Arial" w:hAnsi="Arial" w:cs="Arial"/>
          <w:b/>
          <w:bCs/>
        </w:rPr>
        <w:t xml:space="preserve">Gender Pay Gap Report - </w:t>
      </w:r>
      <w:r w:rsidR="00F94B93">
        <w:rPr>
          <w:rFonts w:ascii="Arial" w:hAnsi="Arial" w:cs="Arial"/>
          <w:b/>
          <w:bCs/>
        </w:rPr>
        <w:t>2020</w:t>
      </w:r>
    </w:p>
    <w:p w14:paraId="4257EED7" w14:textId="40DAAB99" w:rsidR="005324EA" w:rsidRPr="002F340F" w:rsidRDefault="004B3582" w:rsidP="005324EA">
      <w:pPr>
        <w:rPr>
          <w:rFonts w:ascii="Arial" w:hAnsi="Arial" w:cs="Arial"/>
        </w:rPr>
      </w:pPr>
      <w:r>
        <w:rPr>
          <w:rFonts w:ascii="Arial" w:hAnsi="Arial" w:cs="Arial"/>
          <w:b/>
          <w:bCs/>
        </w:rPr>
        <w:t xml:space="preserve">Published </w:t>
      </w:r>
      <w:r w:rsidR="00F94B93">
        <w:rPr>
          <w:rFonts w:ascii="Arial" w:hAnsi="Arial" w:cs="Arial"/>
          <w:b/>
          <w:bCs/>
        </w:rPr>
        <w:t>September 2021</w:t>
      </w:r>
      <w:r w:rsidR="005324EA" w:rsidRPr="002F340F">
        <w:rPr>
          <w:rFonts w:ascii="Arial" w:hAnsi="Arial" w:cs="Arial"/>
          <w:b/>
          <w:bCs/>
        </w:rPr>
        <w:t xml:space="preserve"> </w:t>
      </w:r>
    </w:p>
    <w:p w14:paraId="42728672" w14:textId="77777777" w:rsidR="005324EA" w:rsidRPr="002F340F" w:rsidRDefault="005324EA" w:rsidP="005324EA">
      <w:pPr>
        <w:rPr>
          <w:rFonts w:ascii="Arial" w:hAnsi="Arial" w:cs="Arial"/>
        </w:rPr>
      </w:pPr>
      <w:r w:rsidRPr="002F340F">
        <w:rPr>
          <w:rFonts w:ascii="Arial" w:hAnsi="Arial" w:cs="Arial"/>
          <w:b/>
          <w:bCs/>
        </w:rPr>
        <w:t xml:space="preserve">Background </w:t>
      </w:r>
    </w:p>
    <w:p w14:paraId="3E9CA32C" w14:textId="77777777" w:rsidR="005324EA" w:rsidRPr="002F340F" w:rsidRDefault="005324EA" w:rsidP="002F340F">
      <w:pPr>
        <w:jc w:val="both"/>
        <w:rPr>
          <w:rFonts w:ascii="Arial" w:hAnsi="Arial" w:cs="Arial"/>
        </w:rPr>
      </w:pPr>
      <w:r w:rsidRPr="002F340F">
        <w:rPr>
          <w:rFonts w:ascii="Arial" w:hAnsi="Arial" w:cs="Arial"/>
        </w:rPr>
        <w:t xml:space="preserve">Under new legislation that came into force in April 2017, UK employers with more than 250 employees are required to publish their gender pay gap under the Equality Act 2010 (Gender Pay Gap Information) Regulations 2017. This requires six calculations and presenting the results that show the difference between the average earnings of men and women in our organisation. </w:t>
      </w:r>
    </w:p>
    <w:p w14:paraId="1A2CAE12" w14:textId="77777777" w:rsidR="005324EA" w:rsidRPr="002F340F" w:rsidRDefault="005324EA" w:rsidP="005324EA">
      <w:pPr>
        <w:rPr>
          <w:rFonts w:ascii="Arial" w:hAnsi="Arial" w:cs="Arial"/>
        </w:rPr>
      </w:pPr>
      <w:r w:rsidRPr="002F340F">
        <w:rPr>
          <w:rFonts w:ascii="Arial" w:hAnsi="Arial" w:cs="Arial"/>
        </w:rPr>
        <w:t xml:space="preserve">The six calculations that such employers are required to show are as follows: </w:t>
      </w:r>
    </w:p>
    <w:p w14:paraId="3F1EAF46" w14:textId="77777777" w:rsidR="005324EA" w:rsidRPr="002F340F" w:rsidRDefault="005324EA" w:rsidP="005324EA">
      <w:pPr>
        <w:rPr>
          <w:rFonts w:ascii="Arial" w:hAnsi="Arial" w:cs="Arial"/>
        </w:rPr>
      </w:pPr>
      <w:r w:rsidRPr="002F340F">
        <w:rPr>
          <w:rFonts w:ascii="Arial" w:hAnsi="Arial" w:cs="Arial"/>
        </w:rPr>
        <w:t xml:space="preserve">1. Proportion of males to females in each pay quartile </w:t>
      </w:r>
    </w:p>
    <w:p w14:paraId="1736D5E4" w14:textId="77777777" w:rsidR="002F340F" w:rsidRDefault="002F340F" w:rsidP="005324EA">
      <w:pPr>
        <w:rPr>
          <w:rFonts w:ascii="Arial" w:hAnsi="Arial" w:cs="Arial"/>
        </w:rPr>
      </w:pPr>
      <w:r>
        <w:rPr>
          <w:rFonts w:ascii="Arial" w:hAnsi="Arial" w:cs="Arial"/>
        </w:rPr>
        <w:t xml:space="preserve">2. </w:t>
      </w:r>
      <w:r w:rsidR="005324EA" w:rsidRPr="002F340F">
        <w:rPr>
          <w:rFonts w:ascii="Arial" w:hAnsi="Arial" w:cs="Arial"/>
        </w:rPr>
        <w:t xml:space="preserve">Gender pay gap (median) </w:t>
      </w:r>
    </w:p>
    <w:p w14:paraId="2DB84DEB" w14:textId="77777777" w:rsidR="005324EA" w:rsidRPr="002F340F" w:rsidRDefault="002F340F" w:rsidP="005324EA">
      <w:pPr>
        <w:rPr>
          <w:rFonts w:ascii="Arial" w:hAnsi="Arial" w:cs="Arial"/>
        </w:rPr>
      </w:pPr>
      <w:r>
        <w:rPr>
          <w:rFonts w:ascii="Arial" w:hAnsi="Arial" w:cs="Arial"/>
        </w:rPr>
        <w:t xml:space="preserve">3. </w:t>
      </w:r>
      <w:r w:rsidR="005324EA" w:rsidRPr="002F340F">
        <w:rPr>
          <w:rFonts w:ascii="Arial" w:hAnsi="Arial" w:cs="Arial"/>
        </w:rPr>
        <w:t xml:space="preserve">Gender pay gap (mean) </w:t>
      </w:r>
    </w:p>
    <w:p w14:paraId="1291EBCB" w14:textId="77777777" w:rsidR="002F340F" w:rsidRDefault="002F340F" w:rsidP="005324EA">
      <w:pPr>
        <w:rPr>
          <w:rFonts w:ascii="Arial" w:hAnsi="Arial" w:cs="Arial"/>
        </w:rPr>
      </w:pPr>
      <w:r>
        <w:rPr>
          <w:rFonts w:ascii="Arial" w:hAnsi="Arial" w:cs="Arial"/>
        </w:rPr>
        <w:t xml:space="preserve">4. </w:t>
      </w:r>
      <w:r w:rsidRPr="002F340F">
        <w:rPr>
          <w:rFonts w:ascii="Arial" w:hAnsi="Arial" w:cs="Arial"/>
        </w:rPr>
        <w:t>Proportion of males to females who are paid bonus pay</w:t>
      </w:r>
    </w:p>
    <w:p w14:paraId="030F7FCD" w14:textId="77777777" w:rsidR="002F340F" w:rsidRDefault="002F340F" w:rsidP="005324EA">
      <w:pPr>
        <w:rPr>
          <w:rFonts w:ascii="Arial" w:hAnsi="Arial" w:cs="Arial"/>
        </w:rPr>
      </w:pPr>
      <w:r>
        <w:rPr>
          <w:rFonts w:ascii="Arial" w:hAnsi="Arial" w:cs="Arial"/>
        </w:rPr>
        <w:t xml:space="preserve">5. </w:t>
      </w:r>
      <w:r w:rsidRPr="002F340F">
        <w:rPr>
          <w:rFonts w:ascii="Arial" w:hAnsi="Arial" w:cs="Arial"/>
        </w:rPr>
        <w:t>Gender bonus gap (median)</w:t>
      </w:r>
    </w:p>
    <w:p w14:paraId="04A67FAB" w14:textId="77777777" w:rsidR="002F340F" w:rsidRPr="002F340F" w:rsidRDefault="002F340F" w:rsidP="005324EA">
      <w:pPr>
        <w:rPr>
          <w:rFonts w:ascii="Arial" w:hAnsi="Arial" w:cs="Arial"/>
        </w:rPr>
      </w:pPr>
      <w:r>
        <w:rPr>
          <w:rFonts w:ascii="Arial" w:hAnsi="Arial" w:cs="Arial"/>
        </w:rPr>
        <w:t xml:space="preserve">6. </w:t>
      </w:r>
      <w:r w:rsidRPr="002F340F">
        <w:rPr>
          <w:rFonts w:ascii="Arial" w:hAnsi="Arial" w:cs="Arial"/>
        </w:rPr>
        <w:t>Gender bonus gap (mean)</w:t>
      </w:r>
    </w:p>
    <w:p w14:paraId="027C6C57" w14:textId="77777777" w:rsidR="002F340F" w:rsidRDefault="002F340F" w:rsidP="005324EA">
      <w:pPr>
        <w:rPr>
          <w:rFonts w:ascii="Arial" w:hAnsi="Arial" w:cs="Arial"/>
        </w:rPr>
      </w:pPr>
    </w:p>
    <w:p w14:paraId="7A54E5F6" w14:textId="77777777" w:rsidR="005324EA" w:rsidRPr="002F340F" w:rsidRDefault="005324EA" w:rsidP="002F340F">
      <w:pPr>
        <w:jc w:val="both"/>
        <w:rPr>
          <w:rFonts w:ascii="Arial" w:hAnsi="Arial" w:cs="Arial"/>
        </w:rPr>
      </w:pPr>
      <w:r w:rsidRPr="002F340F">
        <w:rPr>
          <w:rFonts w:ascii="Arial" w:hAnsi="Arial" w:cs="Arial"/>
        </w:rPr>
        <w:t xml:space="preserve">St Elizabeth </w:t>
      </w:r>
      <w:r w:rsidR="009C5B63" w:rsidRPr="002F340F">
        <w:rPr>
          <w:rFonts w:ascii="Arial" w:hAnsi="Arial" w:cs="Arial"/>
        </w:rPr>
        <w:t xml:space="preserve">Hospice </w:t>
      </w:r>
      <w:r w:rsidRPr="002F340F">
        <w:rPr>
          <w:rFonts w:ascii="Arial" w:hAnsi="Arial" w:cs="Arial"/>
        </w:rPr>
        <w:t xml:space="preserve">does not pay any bonuses to any of its staff. We are therefore limiting this report to the three calculations that we are mandated to report: </w:t>
      </w:r>
    </w:p>
    <w:p w14:paraId="2607114D" w14:textId="77777777" w:rsidR="005324EA" w:rsidRPr="002F340F" w:rsidRDefault="005324EA" w:rsidP="005324EA">
      <w:pPr>
        <w:rPr>
          <w:rFonts w:ascii="Arial" w:hAnsi="Arial" w:cs="Arial"/>
        </w:rPr>
      </w:pPr>
      <w:r w:rsidRPr="002F340F">
        <w:rPr>
          <w:rFonts w:ascii="Arial" w:hAnsi="Arial" w:cs="Arial"/>
        </w:rPr>
        <w:t xml:space="preserve">1. Proportion of males to female in each pay quartile </w:t>
      </w:r>
    </w:p>
    <w:p w14:paraId="782F6F17" w14:textId="77777777" w:rsidR="005324EA" w:rsidRPr="002F340F" w:rsidRDefault="002F340F" w:rsidP="005324EA">
      <w:pPr>
        <w:rPr>
          <w:rFonts w:ascii="Arial" w:hAnsi="Arial" w:cs="Arial"/>
        </w:rPr>
      </w:pPr>
      <w:r>
        <w:rPr>
          <w:rFonts w:ascii="Arial" w:hAnsi="Arial" w:cs="Arial"/>
        </w:rPr>
        <w:t>2</w:t>
      </w:r>
      <w:r w:rsidR="005324EA" w:rsidRPr="002F340F">
        <w:rPr>
          <w:rFonts w:ascii="Arial" w:hAnsi="Arial" w:cs="Arial"/>
        </w:rPr>
        <w:t xml:space="preserve">. Gender pay gap (median) </w:t>
      </w:r>
    </w:p>
    <w:p w14:paraId="4EC5C76E" w14:textId="77777777" w:rsidR="005324EA" w:rsidRPr="002F340F" w:rsidRDefault="002F340F" w:rsidP="005324EA">
      <w:pPr>
        <w:rPr>
          <w:rFonts w:ascii="Arial" w:hAnsi="Arial" w:cs="Arial"/>
        </w:rPr>
      </w:pPr>
      <w:r>
        <w:rPr>
          <w:rFonts w:ascii="Arial" w:hAnsi="Arial" w:cs="Arial"/>
        </w:rPr>
        <w:t>3</w:t>
      </w:r>
      <w:r w:rsidR="005324EA" w:rsidRPr="002F340F">
        <w:rPr>
          <w:rFonts w:ascii="Arial" w:hAnsi="Arial" w:cs="Arial"/>
        </w:rPr>
        <w:t xml:space="preserve">. Gender pay gap (mean) </w:t>
      </w:r>
    </w:p>
    <w:p w14:paraId="1480AD64" w14:textId="77777777" w:rsidR="002F340F" w:rsidRDefault="002F340F" w:rsidP="005324EA">
      <w:pPr>
        <w:rPr>
          <w:rFonts w:ascii="Arial" w:hAnsi="Arial" w:cs="Arial"/>
        </w:rPr>
      </w:pPr>
    </w:p>
    <w:p w14:paraId="2788946B" w14:textId="77777777" w:rsidR="005324EA" w:rsidRPr="002F340F" w:rsidRDefault="005324EA" w:rsidP="005324EA">
      <w:pPr>
        <w:rPr>
          <w:rFonts w:ascii="Arial" w:hAnsi="Arial" w:cs="Arial"/>
        </w:rPr>
      </w:pPr>
      <w:r w:rsidRPr="002F340F">
        <w:rPr>
          <w:rFonts w:ascii="Arial" w:hAnsi="Arial" w:cs="Arial"/>
        </w:rPr>
        <w:t xml:space="preserve">Employers are additionally encouraged to include in their report a comment on the following: </w:t>
      </w:r>
    </w:p>
    <w:p w14:paraId="3DB2A476" w14:textId="77777777" w:rsidR="005324EA" w:rsidRPr="002F340F" w:rsidRDefault="005324EA" w:rsidP="005324EA">
      <w:pPr>
        <w:rPr>
          <w:rFonts w:ascii="Arial" w:hAnsi="Arial" w:cs="Arial"/>
        </w:rPr>
      </w:pPr>
      <w:r w:rsidRPr="002F340F">
        <w:rPr>
          <w:rFonts w:ascii="Arial" w:hAnsi="Arial" w:cs="Arial"/>
        </w:rPr>
        <w:t xml:space="preserve">A. What is causing your Gender Pay Gap </w:t>
      </w:r>
    </w:p>
    <w:p w14:paraId="095C29AC" w14:textId="77777777" w:rsidR="005324EA" w:rsidRPr="002F340F" w:rsidRDefault="005324EA" w:rsidP="005324EA">
      <w:pPr>
        <w:rPr>
          <w:rFonts w:ascii="Arial" w:hAnsi="Arial" w:cs="Arial"/>
        </w:rPr>
      </w:pPr>
      <w:r w:rsidRPr="002F340F">
        <w:rPr>
          <w:rFonts w:ascii="Arial" w:hAnsi="Arial" w:cs="Arial"/>
        </w:rPr>
        <w:t xml:space="preserve">B. What are you doing about the Gender Pay Gap </w:t>
      </w:r>
    </w:p>
    <w:p w14:paraId="2FB7670E" w14:textId="77777777" w:rsidR="005324EA" w:rsidRPr="002F340F" w:rsidRDefault="005324EA" w:rsidP="005324EA">
      <w:pPr>
        <w:rPr>
          <w:rFonts w:ascii="Arial" w:hAnsi="Arial" w:cs="Arial"/>
        </w:rPr>
      </w:pPr>
    </w:p>
    <w:p w14:paraId="29F94713" w14:textId="77777777" w:rsidR="005324EA" w:rsidRPr="002F340F" w:rsidRDefault="005324EA" w:rsidP="005324EA">
      <w:pPr>
        <w:rPr>
          <w:rFonts w:ascii="Arial" w:hAnsi="Arial" w:cs="Arial"/>
        </w:rPr>
      </w:pPr>
      <w:r w:rsidRPr="002F340F">
        <w:rPr>
          <w:rFonts w:ascii="Arial" w:hAnsi="Arial" w:cs="Arial"/>
        </w:rPr>
        <w:t xml:space="preserve">We are pleased to include answers to those questions in this report. </w:t>
      </w:r>
    </w:p>
    <w:p w14:paraId="5B286636" w14:textId="77777777" w:rsidR="002F340F" w:rsidRDefault="002F340F" w:rsidP="005324EA">
      <w:pPr>
        <w:rPr>
          <w:rFonts w:ascii="Arial" w:hAnsi="Arial" w:cs="Arial"/>
          <w:b/>
          <w:bCs/>
        </w:rPr>
      </w:pPr>
    </w:p>
    <w:p w14:paraId="37E61C4E" w14:textId="77777777" w:rsidR="002F340F" w:rsidRDefault="002F340F" w:rsidP="005324EA">
      <w:pPr>
        <w:rPr>
          <w:rFonts w:ascii="Arial" w:hAnsi="Arial" w:cs="Arial"/>
          <w:b/>
          <w:bCs/>
        </w:rPr>
      </w:pPr>
    </w:p>
    <w:p w14:paraId="11D8AB63" w14:textId="77777777" w:rsidR="002F340F" w:rsidRDefault="002F340F" w:rsidP="005324EA">
      <w:pPr>
        <w:rPr>
          <w:rFonts w:ascii="Arial" w:hAnsi="Arial" w:cs="Arial"/>
          <w:b/>
          <w:bCs/>
        </w:rPr>
      </w:pPr>
    </w:p>
    <w:p w14:paraId="4033C0A5" w14:textId="77777777" w:rsidR="004B3582" w:rsidRDefault="004B3582" w:rsidP="005324EA">
      <w:pPr>
        <w:rPr>
          <w:rFonts w:ascii="Arial" w:hAnsi="Arial" w:cs="Arial"/>
          <w:b/>
          <w:bCs/>
        </w:rPr>
      </w:pPr>
    </w:p>
    <w:p w14:paraId="1C723EF4" w14:textId="77777777" w:rsidR="004B3582" w:rsidRDefault="004B3582" w:rsidP="005324EA">
      <w:pPr>
        <w:rPr>
          <w:rFonts w:ascii="Arial" w:hAnsi="Arial" w:cs="Arial"/>
          <w:b/>
          <w:bCs/>
        </w:rPr>
      </w:pPr>
    </w:p>
    <w:p w14:paraId="65E5D547" w14:textId="77777777" w:rsidR="005324EA" w:rsidRPr="002F340F" w:rsidRDefault="005324EA" w:rsidP="005324EA">
      <w:pPr>
        <w:rPr>
          <w:rFonts w:ascii="Arial" w:hAnsi="Arial" w:cs="Arial"/>
        </w:rPr>
      </w:pPr>
      <w:r w:rsidRPr="002F340F">
        <w:rPr>
          <w:rFonts w:ascii="Arial" w:hAnsi="Arial" w:cs="Arial"/>
          <w:b/>
          <w:bCs/>
        </w:rPr>
        <w:t xml:space="preserve">Introduction - What is the Gender Pay Gap and how is it calculated? </w:t>
      </w:r>
    </w:p>
    <w:p w14:paraId="3D33FF4D" w14:textId="2090E3CC" w:rsidR="005324EA" w:rsidRPr="002F340F" w:rsidRDefault="005324EA" w:rsidP="002F340F">
      <w:pPr>
        <w:jc w:val="both"/>
        <w:rPr>
          <w:rFonts w:ascii="Arial" w:hAnsi="Arial" w:cs="Arial"/>
        </w:rPr>
      </w:pPr>
      <w:r w:rsidRPr="002F340F">
        <w:rPr>
          <w:rFonts w:ascii="Arial" w:hAnsi="Arial" w:cs="Arial"/>
        </w:rPr>
        <w:t xml:space="preserve">The gender pay gap is defined as the difference between the average hourly pay received by men and women across the organisation. This report presents the information at the same given point of time that all organisations have been requested to use, which </w:t>
      </w:r>
      <w:r w:rsidR="004B3582">
        <w:rPr>
          <w:rFonts w:ascii="Arial" w:hAnsi="Arial" w:cs="Arial"/>
        </w:rPr>
        <w:t>is on 5th April 20</w:t>
      </w:r>
      <w:r w:rsidR="005A4A6B">
        <w:rPr>
          <w:rFonts w:ascii="Arial" w:hAnsi="Arial" w:cs="Arial"/>
        </w:rPr>
        <w:t>20</w:t>
      </w:r>
      <w:r w:rsidRPr="002F340F">
        <w:rPr>
          <w:rFonts w:ascii="Arial" w:hAnsi="Arial" w:cs="Arial"/>
        </w:rPr>
        <w:t xml:space="preserve">. </w:t>
      </w:r>
    </w:p>
    <w:p w14:paraId="0ED60624" w14:textId="77777777" w:rsidR="005324EA" w:rsidRPr="002F340F" w:rsidRDefault="005324EA" w:rsidP="002F340F">
      <w:pPr>
        <w:jc w:val="both"/>
        <w:rPr>
          <w:rFonts w:ascii="Arial" w:hAnsi="Arial" w:cs="Arial"/>
        </w:rPr>
      </w:pPr>
      <w:r w:rsidRPr="002F340F">
        <w:rPr>
          <w:rFonts w:ascii="Arial" w:hAnsi="Arial" w:cs="Arial"/>
        </w:rPr>
        <w:t xml:space="preserve">We are required to calculate and present our Gender Pay Gap in two different ways: </w:t>
      </w:r>
    </w:p>
    <w:p w14:paraId="43B64C66" w14:textId="77777777" w:rsidR="005324EA" w:rsidRPr="002F340F" w:rsidRDefault="005324EA" w:rsidP="002F340F">
      <w:pPr>
        <w:jc w:val="both"/>
        <w:rPr>
          <w:rFonts w:ascii="Arial" w:hAnsi="Arial" w:cs="Arial"/>
        </w:rPr>
      </w:pPr>
      <w:r w:rsidRPr="002F340F">
        <w:rPr>
          <w:rFonts w:ascii="Arial" w:hAnsi="Arial" w:cs="Arial"/>
        </w:rPr>
        <w:t xml:space="preserve">The </w:t>
      </w:r>
      <w:r w:rsidRPr="002F340F">
        <w:rPr>
          <w:rFonts w:ascii="Arial" w:hAnsi="Arial" w:cs="Arial"/>
          <w:b/>
          <w:bCs/>
        </w:rPr>
        <w:t xml:space="preserve">median pay gap </w:t>
      </w:r>
      <w:r w:rsidRPr="002F340F">
        <w:rPr>
          <w:rFonts w:ascii="Arial" w:hAnsi="Arial" w:cs="Arial"/>
        </w:rPr>
        <w:t xml:space="preserve">is the difference between the midpoints in the ranges of hourly earnings of all men and all women. So if we wanted to calculate the median pay for 99 men or women, we would need to rank their hourly earnings in order from lowest to highest and pick the middle-most salary, i.e., the 50th person out of 99. This person would have 49 people paid more than him or her, and 49 people paid less than him or her. </w:t>
      </w:r>
    </w:p>
    <w:p w14:paraId="439DBD2C" w14:textId="77777777" w:rsidR="005324EA" w:rsidRPr="002F340F" w:rsidRDefault="005324EA" w:rsidP="002F340F">
      <w:pPr>
        <w:jc w:val="both"/>
        <w:rPr>
          <w:rFonts w:ascii="Arial" w:hAnsi="Arial" w:cs="Arial"/>
        </w:rPr>
      </w:pPr>
      <w:r w:rsidRPr="002F340F">
        <w:rPr>
          <w:rFonts w:ascii="Arial" w:hAnsi="Arial" w:cs="Arial"/>
        </w:rPr>
        <w:t xml:space="preserve">The </w:t>
      </w:r>
      <w:r w:rsidRPr="002F340F">
        <w:rPr>
          <w:rFonts w:ascii="Arial" w:hAnsi="Arial" w:cs="Arial"/>
          <w:b/>
          <w:bCs/>
        </w:rPr>
        <w:t xml:space="preserve">mean pay gap </w:t>
      </w:r>
      <w:r w:rsidRPr="002F340F">
        <w:rPr>
          <w:rFonts w:ascii="Arial" w:hAnsi="Arial" w:cs="Arial"/>
        </w:rPr>
        <w:t>is the difference between average hourly earnings of all men and all women employed by St Elizabeth</w:t>
      </w:r>
      <w:r w:rsidR="009C5B63" w:rsidRPr="002F340F">
        <w:rPr>
          <w:rFonts w:ascii="Arial" w:hAnsi="Arial" w:cs="Arial"/>
        </w:rPr>
        <w:t xml:space="preserve"> Hospice. </w:t>
      </w:r>
      <w:r w:rsidRPr="002F340F">
        <w:rPr>
          <w:rFonts w:ascii="Arial" w:hAnsi="Arial" w:cs="Arial"/>
        </w:rPr>
        <w:t xml:space="preserve">So if we wanted to calculate the mean hourly earnings for 99 people, we would add up the hourly earnings of all 99 people, and then divide the total by 99. </w:t>
      </w:r>
    </w:p>
    <w:p w14:paraId="156F0BD7" w14:textId="77777777" w:rsidR="005324EA" w:rsidRPr="002F340F" w:rsidRDefault="005324EA" w:rsidP="002F340F">
      <w:pPr>
        <w:jc w:val="both"/>
        <w:rPr>
          <w:rFonts w:ascii="Arial" w:hAnsi="Arial" w:cs="Arial"/>
        </w:rPr>
      </w:pPr>
      <w:r w:rsidRPr="002F340F">
        <w:rPr>
          <w:rFonts w:ascii="Arial" w:hAnsi="Arial" w:cs="Arial"/>
        </w:rPr>
        <w:t xml:space="preserve">The median is included, and often preferred, because it is felt to remove the influence of very high and very low pay and therefore more fairly represents typical hourly earnings. </w:t>
      </w:r>
    </w:p>
    <w:p w14:paraId="6025FC30" w14:textId="77777777" w:rsidR="005324EA" w:rsidRPr="002F340F" w:rsidRDefault="005324EA" w:rsidP="002F340F">
      <w:pPr>
        <w:jc w:val="both"/>
        <w:rPr>
          <w:rFonts w:ascii="Arial" w:hAnsi="Arial" w:cs="Arial"/>
        </w:rPr>
      </w:pPr>
      <w:r w:rsidRPr="002F340F">
        <w:rPr>
          <w:rFonts w:ascii="Arial" w:hAnsi="Arial" w:cs="Arial"/>
          <w:b/>
          <w:bCs/>
        </w:rPr>
        <w:t>The Gender Profile of our workforce at St Elizabeth</w:t>
      </w:r>
      <w:r w:rsidR="009C5B63" w:rsidRPr="002F340F">
        <w:rPr>
          <w:rFonts w:ascii="Arial" w:hAnsi="Arial" w:cs="Arial"/>
          <w:b/>
          <w:bCs/>
        </w:rPr>
        <w:t xml:space="preserve"> Hospice </w:t>
      </w:r>
    </w:p>
    <w:p w14:paraId="2C48A969" w14:textId="380EEDE1" w:rsidR="00A56C1F" w:rsidRDefault="004B3582" w:rsidP="002F340F">
      <w:pPr>
        <w:jc w:val="both"/>
        <w:rPr>
          <w:rFonts w:ascii="Arial" w:hAnsi="Arial" w:cs="Arial"/>
        </w:rPr>
      </w:pPr>
      <w:r>
        <w:rPr>
          <w:rFonts w:ascii="Arial" w:hAnsi="Arial" w:cs="Arial"/>
        </w:rPr>
        <w:t>On 5 April 2018</w:t>
      </w:r>
      <w:r w:rsidR="00A56C1F" w:rsidRPr="002F340F">
        <w:rPr>
          <w:rFonts w:ascii="Arial" w:hAnsi="Arial" w:cs="Arial"/>
        </w:rPr>
        <w:t xml:space="preserve">, </w:t>
      </w:r>
      <w:r w:rsidR="00EC2374">
        <w:rPr>
          <w:rFonts w:ascii="Arial" w:hAnsi="Arial" w:cs="Arial"/>
        </w:rPr>
        <w:t>8</w:t>
      </w:r>
      <w:r w:rsidR="005A4A6B">
        <w:rPr>
          <w:rFonts w:ascii="Arial" w:hAnsi="Arial" w:cs="Arial"/>
        </w:rPr>
        <w:t>5</w:t>
      </w:r>
      <w:r w:rsidR="00F94B93">
        <w:rPr>
          <w:rFonts w:ascii="Arial" w:hAnsi="Arial" w:cs="Arial"/>
        </w:rPr>
        <w:t>.</w:t>
      </w:r>
      <w:r w:rsidR="005A4A6B">
        <w:rPr>
          <w:rFonts w:ascii="Arial" w:hAnsi="Arial" w:cs="Arial"/>
        </w:rPr>
        <w:t>93</w:t>
      </w:r>
      <w:r w:rsidR="006E5068">
        <w:rPr>
          <w:rFonts w:ascii="Arial" w:hAnsi="Arial" w:cs="Arial"/>
        </w:rPr>
        <w:t>%</w:t>
      </w:r>
      <w:r w:rsidR="005324EA" w:rsidRPr="002F340F">
        <w:rPr>
          <w:rFonts w:ascii="Arial" w:hAnsi="Arial" w:cs="Arial"/>
        </w:rPr>
        <w:t xml:space="preserve"> of our employees at St Elizabeth </w:t>
      </w:r>
      <w:r w:rsidR="009C5B63" w:rsidRPr="002F340F">
        <w:rPr>
          <w:rFonts w:ascii="Arial" w:hAnsi="Arial" w:cs="Arial"/>
        </w:rPr>
        <w:t xml:space="preserve">Hospice </w:t>
      </w:r>
      <w:r w:rsidR="005324EA" w:rsidRPr="002F340F">
        <w:rPr>
          <w:rFonts w:ascii="Arial" w:hAnsi="Arial" w:cs="Arial"/>
        </w:rPr>
        <w:t>were female. While obviously a high figure, this propor</w:t>
      </w:r>
      <w:r w:rsidR="00A56C1F" w:rsidRPr="002F340F">
        <w:rPr>
          <w:rFonts w:ascii="Arial" w:hAnsi="Arial" w:cs="Arial"/>
        </w:rPr>
        <w:t xml:space="preserve">tion is not uncommon for a charitable </w:t>
      </w:r>
      <w:r w:rsidR="002F340F">
        <w:rPr>
          <w:rFonts w:ascii="Arial" w:hAnsi="Arial" w:cs="Arial"/>
        </w:rPr>
        <w:t xml:space="preserve">hospice </w:t>
      </w:r>
      <w:r w:rsidR="00A56C1F" w:rsidRPr="002F340F">
        <w:rPr>
          <w:rFonts w:ascii="Arial" w:hAnsi="Arial" w:cs="Arial"/>
        </w:rPr>
        <w:t xml:space="preserve">entity. </w:t>
      </w:r>
    </w:p>
    <w:p w14:paraId="7A97F12A" w14:textId="77777777" w:rsidR="006E5068" w:rsidRDefault="006E5068" w:rsidP="002F340F">
      <w:pPr>
        <w:jc w:val="both"/>
        <w:rPr>
          <w:rFonts w:ascii="Arial" w:hAnsi="Arial" w:cs="Arial"/>
        </w:rPr>
      </w:pPr>
    </w:p>
    <w:p w14:paraId="320BD829" w14:textId="77777777" w:rsidR="006E5068" w:rsidRDefault="006E5068" w:rsidP="002F340F">
      <w:pPr>
        <w:jc w:val="both"/>
        <w:rPr>
          <w:rFonts w:ascii="Arial" w:hAnsi="Arial" w:cs="Arial"/>
        </w:rPr>
      </w:pPr>
    </w:p>
    <w:p w14:paraId="0B707923" w14:textId="77777777" w:rsidR="006E5068" w:rsidRDefault="006E5068" w:rsidP="002F340F">
      <w:pPr>
        <w:jc w:val="both"/>
        <w:rPr>
          <w:rFonts w:ascii="Arial" w:hAnsi="Arial" w:cs="Arial"/>
        </w:rPr>
      </w:pPr>
      <w:r>
        <w:rPr>
          <w:noProof/>
          <w:lang w:val="en-US"/>
        </w:rPr>
        <w:drawing>
          <wp:inline distT="0" distB="0" distL="0" distR="0" wp14:anchorId="73331C99" wp14:editId="2FFC0390">
            <wp:extent cx="5753100" cy="2743200"/>
            <wp:effectExtent l="0" t="0" r="0" b="0"/>
            <wp:docPr id="1" name="Chart 1" title="Gender Split"/>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4E3D7D4" w14:textId="77777777" w:rsidR="006E5068" w:rsidRPr="002F340F" w:rsidRDefault="006E5068" w:rsidP="002F340F">
      <w:pPr>
        <w:jc w:val="both"/>
        <w:rPr>
          <w:rFonts w:ascii="Arial" w:hAnsi="Arial" w:cs="Arial"/>
        </w:rPr>
      </w:pPr>
    </w:p>
    <w:p w14:paraId="63DBCEFC" w14:textId="77777777" w:rsidR="002F340F" w:rsidRDefault="002F340F" w:rsidP="005324EA"/>
    <w:p w14:paraId="02A073D7" w14:textId="77777777" w:rsidR="006E5068" w:rsidRDefault="006E5068" w:rsidP="005324EA"/>
    <w:p w14:paraId="6088ADDC" w14:textId="77777777" w:rsidR="002F340F" w:rsidRPr="002F340F" w:rsidRDefault="002F340F" w:rsidP="005324EA"/>
    <w:p w14:paraId="7682B7F3" w14:textId="77777777" w:rsidR="005324EA" w:rsidRPr="002F340F" w:rsidRDefault="005324EA" w:rsidP="005324EA">
      <w:pPr>
        <w:rPr>
          <w:rFonts w:ascii="Arial" w:hAnsi="Arial" w:cs="Arial"/>
        </w:rPr>
      </w:pPr>
      <w:r w:rsidRPr="002F340F">
        <w:rPr>
          <w:rFonts w:ascii="Arial" w:hAnsi="Arial" w:cs="Arial"/>
          <w:b/>
          <w:bCs/>
        </w:rPr>
        <w:lastRenderedPageBreak/>
        <w:t xml:space="preserve">1. The Proportion of males to females in each pay quartile </w:t>
      </w:r>
    </w:p>
    <w:p w14:paraId="0FD7CCC2" w14:textId="77777777" w:rsidR="001714A7" w:rsidRPr="002F340F" w:rsidRDefault="001714A7" w:rsidP="002F340F">
      <w:pPr>
        <w:jc w:val="both"/>
        <w:rPr>
          <w:rFonts w:ascii="Arial" w:hAnsi="Arial" w:cs="Arial"/>
        </w:rPr>
      </w:pPr>
      <w:r w:rsidRPr="002F340F">
        <w:rPr>
          <w:rFonts w:ascii="Arial" w:hAnsi="Arial" w:cs="Arial"/>
        </w:rPr>
        <w:t xml:space="preserve">The charts below are </w:t>
      </w:r>
      <w:r w:rsidR="005324EA" w:rsidRPr="002F340F">
        <w:rPr>
          <w:rFonts w:ascii="Arial" w:hAnsi="Arial" w:cs="Arial"/>
        </w:rPr>
        <w:t xml:space="preserve">made by splitting the whole workforce into four equal sized bands based on hourly pay, from highest to lowest. The percentage of men and women </w:t>
      </w:r>
      <w:r w:rsidRPr="002F340F">
        <w:rPr>
          <w:rFonts w:ascii="Arial" w:hAnsi="Arial" w:cs="Arial"/>
        </w:rPr>
        <w:t xml:space="preserve">is then calculated for each band. </w:t>
      </w:r>
    </w:p>
    <w:p w14:paraId="64D6DC1B" w14:textId="77777777" w:rsidR="00E20A5F" w:rsidRDefault="005324EA" w:rsidP="005324EA">
      <w:pPr>
        <w:rPr>
          <w:noProof/>
          <w:lang w:eastAsia="en-GB"/>
        </w:rPr>
      </w:pPr>
      <w:r w:rsidRPr="005324EA">
        <w:t xml:space="preserve"> </w:t>
      </w:r>
      <w:r w:rsidR="001714A7" w:rsidRPr="001714A7">
        <w:rPr>
          <w:noProof/>
          <w:lang w:eastAsia="en-GB"/>
        </w:rPr>
        <w:t xml:space="preserve"> </w:t>
      </w:r>
      <w:r w:rsidR="00E20A5F">
        <w:rPr>
          <w:noProof/>
          <w:lang w:val="en-US"/>
        </w:rPr>
        <w:drawing>
          <wp:inline distT="0" distB="0" distL="0" distR="0" wp14:anchorId="5CCBE171" wp14:editId="76545232">
            <wp:extent cx="5381625" cy="219075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1C6E967" w14:textId="77777777" w:rsidR="00E20A5F" w:rsidRDefault="00E20A5F" w:rsidP="005324EA">
      <w:pPr>
        <w:rPr>
          <w:noProof/>
          <w:lang w:eastAsia="en-GB"/>
        </w:rPr>
      </w:pPr>
    </w:p>
    <w:p w14:paraId="66F4D5FA" w14:textId="77777777" w:rsidR="001714A7" w:rsidRDefault="001714A7" w:rsidP="005324EA">
      <w:pPr>
        <w:rPr>
          <w:noProof/>
          <w:lang w:eastAsia="en-GB"/>
        </w:rPr>
      </w:pPr>
      <w:r w:rsidRPr="001714A7">
        <w:rPr>
          <w:noProof/>
          <w:lang w:eastAsia="en-GB"/>
        </w:rPr>
        <w:t xml:space="preserve"> </w:t>
      </w:r>
      <w:r w:rsidR="00E20A5F">
        <w:rPr>
          <w:noProof/>
          <w:lang w:val="en-US"/>
        </w:rPr>
        <w:drawing>
          <wp:inline distT="0" distB="0" distL="0" distR="0" wp14:anchorId="21CA2307" wp14:editId="78C9B2FB">
            <wp:extent cx="5419725" cy="201930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C1D58C" w14:textId="77777777" w:rsidR="00E20A5F" w:rsidRDefault="00E20A5F" w:rsidP="005324EA">
      <w:pPr>
        <w:rPr>
          <w:noProof/>
          <w:lang w:eastAsia="en-GB"/>
        </w:rPr>
      </w:pPr>
    </w:p>
    <w:p w14:paraId="7C2A541E" w14:textId="77777777" w:rsidR="00E20A5F" w:rsidRDefault="00E20A5F" w:rsidP="005324EA"/>
    <w:p w14:paraId="7EE9F130" w14:textId="77777777" w:rsidR="00A56C1F" w:rsidRDefault="00E20A5F" w:rsidP="005324EA">
      <w:r>
        <w:rPr>
          <w:noProof/>
          <w:lang w:val="en-US"/>
        </w:rPr>
        <w:drawing>
          <wp:inline distT="0" distB="0" distL="0" distR="0" wp14:anchorId="5BBF597A" wp14:editId="7DFC0FB6">
            <wp:extent cx="5715000" cy="20002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D6CD06" w14:textId="77777777" w:rsidR="00E20A5F" w:rsidRDefault="00E20A5F" w:rsidP="005324EA"/>
    <w:p w14:paraId="1E84527F" w14:textId="77777777" w:rsidR="00E20A5F" w:rsidRDefault="00E20A5F" w:rsidP="005324EA"/>
    <w:p w14:paraId="555D9A97" w14:textId="77777777" w:rsidR="00E20A5F" w:rsidRDefault="00E20A5F" w:rsidP="005324EA">
      <w:r>
        <w:rPr>
          <w:noProof/>
          <w:lang w:val="en-US"/>
        </w:rPr>
        <w:lastRenderedPageBreak/>
        <w:drawing>
          <wp:inline distT="0" distB="0" distL="0" distR="0" wp14:anchorId="4A828481" wp14:editId="3C508D09">
            <wp:extent cx="5448300" cy="21145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008580" w14:textId="77777777" w:rsidR="00E20A5F" w:rsidRPr="005324EA" w:rsidRDefault="00E20A5F" w:rsidP="005324EA"/>
    <w:p w14:paraId="460E2F87" w14:textId="579DC167" w:rsidR="005324EA" w:rsidRDefault="005324EA" w:rsidP="002F340F">
      <w:pPr>
        <w:jc w:val="both"/>
        <w:rPr>
          <w:rFonts w:ascii="Arial" w:hAnsi="Arial" w:cs="Arial"/>
        </w:rPr>
      </w:pPr>
      <w:r w:rsidRPr="002F340F">
        <w:rPr>
          <w:rFonts w:ascii="Arial" w:hAnsi="Arial" w:cs="Arial"/>
        </w:rPr>
        <w:t>This is a v</w:t>
      </w:r>
      <w:r w:rsidR="00A56C1F" w:rsidRPr="002F340F">
        <w:rPr>
          <w:rFonts w:ascii="Arial" w:hAnsi="Arial" w:cs="Arial"/>
        </w:rPr>
        <w:t>ery positive data set for St Elizabeth</w:t>
      </w:r>
      <w:r w:rsidRPr="002F340F">
        <w:rPr>
          <w:rFonts w:ascii="Arial" w:hAnsi="Arial" w:cs="Arial"/>
        </w:rPr>
        <w:t>. What is very encouraging in the data we are reporting is that the percentage of women and</w:t>
      </w:r>
      <w:r w:rsidR="00A56C1F" w:rsidRPr="002F340F">
        <w:rPr>
          <w:rFonts w:ascii="Arial" w:hAnsi="Arial" w:cs="Arial"/>
        </w:rPr>
        <w:t xml:space="preserve"> men in our workforce at St Elizabeth </w:t>
      </w:r>
      <w:r w:rsidRPr="002F340F">
        <w:rPr>
          <w:rFonts w:ascii="Arial" w:hAnsi="Arial" w:cs="Arial"/>
        </w:rPr>
        <w:t xml:space="preserve">is </w:t>
      </w:r>
      <w:r w:rsidR="00075D1F">
        <w:rPr>
          <w:rFonts w:ascii="Arial" w:hAnsi="Arial" w:cs="Arial"/>
        </w:rPr>
        <w:t xml:space="preserve">almost </w:t>
      </w:r>
      <w:bookmarkStart w:id="0" w:name="_GoBack"/>
      <w:bookmarkEnd w:id="0"/>
      <w:r w:rsidRPr="002F340F">
        <w:rPr>
          <w:rFonts w:ascii="Arial" w:hAnsi="Arial" w:cs="Arial"/>
        </w:rPr>
        <w:t>identical in the highest pay quartile as the lowest pay quartile. In other words, we have</w:t>
      </w:r>
      <w:r w:rsidR="00EC2374">
        <w:rPr>
          <w:rFonts w:ascii="Arial" w:hAnsi="Arial" w:cs="Arial"/>
        </w:rPr>
        <w:t xml:space="preserve"> </w:t>
      </w:r>
      <w:r w:rsidRPr="002F340F">
        <w:rPr>
          <w:rFonts w:ascii="Arial" w:hAnsi="Arial" w:cs="Arial"/>
        </w:rPr>
        <w:t xml:space="preserve">the same proportion of women and men </w:t>
      </w:r>
      <w:r w:rsidR="00D72D2C" w:rsidRPr="002F340F">
        <w:rPr>
          <w:rFonts w:ascii="Arial" w:hAnsi="Arial" w:cs="Arial"/>
        </w:rPr>
        <w:t>in our best paid roles at St Elizabeth’s as</w:t>
      </w:r>
      <w:r w:rsidRPr="002F340F">
        <w:rPr>
          <w:rFonts w:ascii="Arial" w:hAnsi="Arial" w:cs="Arial"/>
        </w:rPr>
        <w:t xml:space="preserve"> in our lowest paid roles. </w:t>
      </w:r>
    </w:p>
    <w:p w14:paraId="29423872" w14:textId="77777777" w:rsidR="001714A7" w:rsidRDefault="001714A7" w:rsidP="009C5B63">
      <w:pPr>
        <w:pStyle w:val="Default"/>
        <w:rPr>
          <w:b/>
          <w:bCs/>
          <w:sz w:val="23"/>
          <w:szCs w:val="23"/>
        </w:rPr>
      </w:pPr>
    </w:p>
    <w:p w14:paraId="6C7C3531" w14:textId="77777777" w:rsidR="009C5B63" w:rsidRPr="002F340F" w:rsidRDefault="002F340F" w:rsidP="009C5B63">
      <w:pPr>
        <w:pStyle w:val="Default"/>
        <w:rPr>
          <w:b/>
          <w:bCs/>
          <w:sz w:val="22"/>
          <w:szCs w:val="22"/>
        </w:rPr>
      </w:pPr>
      <w:r>
        <w:rPr>
          <w:b/>
          <w:bCs/>
          <w:sz w:val="22"/>
          <w:szCs w:val="22"/>
        </w:rPr>
        <w:t>2</w:t>
      </w:r>
      <w:r w:rsidR="009C5B63" w:rsidRPr="002F340F">
        <w:rPr>
          <w:b/>
          <w:bCs/>
          <w:sz w:val="22"/>
          <w:szCs w:val="22"/>
        </w:rPr>
        <w:t xml:space="preserve"> - Our Median Gender Pay Gap at St Elizabeth Hospice  </w:t>
      </w:r>
    </w:p>
    <w:p w14:paraId="74119973" w14:textId="77777777" w:rsidR="009C5B63" w:rsidRPr="002F340F" w:rsidRDefault="009C5B63" w:rsidP="009C5B63">
      <w:pPr>
        <w:pStyle w:val="Default"/>
        <w:rPr>
          <w:sz w:val="22"/>
          <w:szCs w:val="22"/>
        </w:rPr>
      </w:pPr>
    </w:p>
    <w:p w14:paraId="6238CC55" w14:textId="03448DAA" w:rsidR="002F340F" w:rsidRDefault="009C5B63" w:rsidP="002F340F">
      <w:pPr>
        <w:jc w:val="both"/>
        <w:rPr>
          <w:rFonts w:ascii="Arial" w:hAnsi="Arial" w:cs="Arial"/>
        </w:rPr>
      </w:pPr>
      <w:r w:rsidRPr="002F340F">
        <w:rPr>
          <w:rFonts w:ascii="Arial" w:hAnsi="Arial" w:cs="Arial"/>
        </w:rPr>
        <w:t xml:space="preserve">Our Median Pay Gap has been calculated at </w:t>
      </w:r>
      <w:r w:rsidR="00EC2374" w:rsidRPr="00F13CED">
        <w:rPr>
          <w:rFonts w:ascii="Arial" w:hAnsi="Arial" w:cs="Arial"/>
        </w:rPr>
        <w:t>-</w:t>
      </w:r>
      <w:r w:rsidR="00F94B93">
        <w:rPr>
          <w:rFonts w:ascii="Arial" w:hAnsi="Arial" w:cs="Arial"/>
        </w:rPr>
        <w:t>6.9</w:t>
      </w:r>
      <w:r w:rsidR="00EC2374" w:rsidRPr="00F13CED">
        <w:rPr>
          <w:rFonts w:ascii="Arial" w:hAnsi="Arial" w:cs="Arial"/>
        </w:rPr>
        <w:t>%</w:t>
      </w:r>
      <w:r w:rsidRPr="002F340F">
        <w:rPr>
          <w:rFonts w:ascii="Arial" w:hAnsi="Arial" w:cs="Arial"/>
        </w:rPr>
        <w:t xml:space="preserve"> which means that hourly earnings of all men and all women has been calculated and women earn slightly more hourly rate than men at St Elizabeth Hospice. </w:t>
      </w:r>
    </w:p>
    <w:p w14:paraId="3803C6F3" w14:textId="77777777" w:rsidR="00E20A5F" w:rsidRPr="002F340F" w:rsidRDefault="00E20A5F" w:rsidP="002F340F">
      <w:pPr>
        <w:jc w:val="both"/>
        <w:rPr>
          <w:rFonts w:ascii="Arial" w:hAnsi="Arial" w:cs="Arial"/>
        </w:rPr>
      </w:pPr>
    </w:p>
    <w:p w14:paraId="03F42B9A" w14:textId="77777777" w:rsidR="005324EA" w:rsidRPr="002F340F" w:rsidRDefault="002F340F" w:rsidP="005324EA">
      <w:pPr>
        <w:rPr>
          <w:rFonts w:ascii="Arial" w:hAnsi="Arial" w:cs="Arial"/>
        </w:rPr>
      </w:pPr>
      <w:r>
        <w:rPr>
          <w:rFonts w:ascii="Arial" w:hAnsi="Arial" w:cs="Arial"/>
          <w:b/>
          <w:bCs/>
        </w:rPr>
        <w:t>3</w:t>
      </w:r>
      <w:r w:rsidR="009C5B63" w:rsidRPr="002F340F">
        <w:rPr>
          <w:rFonts w:ascii="Arial" w:hAnsi="Arial" w:cs="Arial"/>
          <w:b/>
          <w:bCs/>
        </w:rPr>
        <w:t xml:space="preserve">- Our Mean Gender Pay Gap at St Elizabeth Hospice </w:t>
      </w:r>
      <w:r w:rsidR="005324EA" w:rsidRPr="002F340F">
        <w:rPr>
          <w:rFonts w:ascii="Arial" w:hAnsi="Arial" w:cs="Arial"/>
          <w:b/>
          <w:bCs/>
        </w:rPr>
        <w:t xml:space="preserve"> </w:t>
      </w:r>
    </w:p>
    <w:p w14:paraId="493965D2" w14:textId="7C0B6879" w:rsidR="005324EA" w:rsidRDefault="005324EA" w:rsidP="005324EA">
      <w:pPr>
        <w:rPr>
          <w:rFonts w:ascii="Arial" w:hAnsi="Arial" w:cs="Arial"/>
        </w:rPr>
      </w:pPr>
      <w:r w:rsidRPr="002F340F">
        <w:rPr>
          <w:rFonts w:ascii="Arial" w:hAnsi="Arial" w:cs="Arial"/>
        </w:rPr>
        <w:t>Our Mean Pay Gap</w:t>
      </w:r>
      <w:r w:rsidR="00A62CB5" w:rsidRPr="002F340F">
        <w:rPr>
          <w:rFonts w:ascii="Arial" w:hAnsi="Arial" w:cs="Arial"/>
        </w:rPr>
        <w:t xml:space="preserve"> has been calculated at</w:t>
      </w:r>
      <w:r w:rsidR="00EC2374">
        <w:rPr>
          <w:rFonts w:ascii="Arial" w:hAnsi="Arial" w:cs="Arial"/>
        </w:rPr>
        <w:t xml:space="preserve"> </w:t>
      </w:r>
      <w:r w:rsidR="00E3135A">
        <w:rPr>
          <w:rFonts w:ascii="Arial" w:hAnsi="Arial" w:cs="Arial"/>
        </w:rPr>
        <w:t>6</w:t>
      </w:r>
      <w:r w:rsidR="00EC2374" w:rsidRPr="00F13CED">
        <w:rPr>
          <w:rFonts w:ascii="Arial" w:hAnsi="Arial" w:cs="Arial"/>
        </w:rPr>
        <w:t>.6</w:t>
      </w:r>
      <w:r w:rsidR="00A62CB5" w:rsidRPr="00F13CED">
        <w:rPr>
          <w:rFonts w:ascii="Arial" w:hAnsi="Arial" w:cs="Arial"/>
        </w:rPr>
        <w:t>%</w:t>
      </w:r>
      <w:r w:rsidR="00A62CB5" w:rsidRPr="002F340F">
        <w:rPr>
          <w:rFonts w:ascii="Arial" w:hAnsi="Arial" w:cs="Arial"/>
        </w:rPr>
        <w:t xml:space="preserve"> </w:t>
      </w:r>
    </w:p>
    <w:p w14:paraId="3A040FF1" w14:textId="52110EDB" w:rsidR="002F340F" w:rsidRDefault="002F340F" w:rsidP="005324EA">
      <w:pPr>
        <w:rPr>
          <w:rFonts w:ascii="Arial" w:hAnsi="Arial" w:cs="Arial"/>
        </w:rPr>
      </w:pPr>
      <w:r>
        <w:rPr>
          <w:rFonts w:ascii="Arial" w:hAnsi="Arial" w:cs="Arial"/>
        </w:rPr>
        <w:t>Please see the information relating to calculations 2 and 3 below.</w:t>
      </w:r>
    </w:p>
    <w:p w14:paraId="7CF21A16" w14:textId="414972A1" w:rsidR="00CA7193" w:rsidRDefault="00CA7193" w:rsidP="005324EA">
      <w:pPr>
        <w:rPr>
          <w:b/>
          <w:bCs/>
        </w:rPr>
      </w:pPr>
    </w:p>
    <w:p w14:paraId="6EDFA5EA" w14:textId="73CAA105" w:rsidR="006E5068" w:rsidRDefault="00F91136" w:rsidP="005324EA">
      <w:pPr>
        <w:rPr>
          <w:b/>
          <w:bCs/>
        </w:rPr>
      </w:pPr>
      <w:r>
        <w:rPr>
          <w:b/>
          <w:bCs/>
          <w:noProof/>
          <w:lang w:val="en-US"/>
        </w:rPr>
        <w:drawing>
          <wp:inline distT="0" distB="0" distL="0" distR="0" wp14:anchorId="3F9042F0" wp14:editId="7C8EC1F8">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4ECFFD1" w14:textId="39BF5C16" w:rsidR="006E5068" w:rsidRDefault="006E5068" w:rsidP="005324EA">
      <w:pPr>
        <w:rPr>
          <w:b/>
          <w:bCs/>
        </w:rPr>
      </w:pPr>
    </w:p>
    <w:p w14:paraId="631EA780" w14:textId="77777777" w:rsidR="006E5068" w:rsidRDefault="006E5068" w:rsidP="005324EA">
      <w:pPr>
        <w:rPr>
          <w:b/>
          <w:bCs/>
        </w:rPr>
      </w:pPr>
    </w:p>
    <w:p w14:paraId="2A0CCAA5" w14:textId="4896C43D" w:rsidR="006E5068" w:rsidRDefault="006E5068" w:rsidP="005324EA">
      <w:pPr>
        <w:rPr>
          <w:b/>
          <w:bCs/>
        </w:rPr>
      </w:pPr>
    </w:p>
    <w:p w14:paraId="47C6DA0F" w14:textId="77777777" w:rsidR="005324EA" w:rsidRPr="002F340F" w:rsidRDefault="005324EA" w:rsidP="005324EA">
      <w:pPr>
        <w:rPr>
          <w:rFonts w:ascii="Arial" w:hAnsi="Arial" w:cs="Arial"/>
          <w:b/>
          <w:bCs/>
        </w:rPr>
      </w:pPr>
      <w:r w:rsidRPr="002F340F">
        <w:rPr>
          <w:rFonts w:ascii="Arial" w:hAnsi="Arial" w:cs="Arial"/>
          <w:b/>
          <w:bCs/>
        </w:rPr>
        <w:t xml:space="preserve">A - What is causing our Gender Pay Gap </w:t>
      </w:r>
    </w:p>
    <w:p w14:paraId="7AF3235B" w14:textId="5B1B2D42" w:rsidR="005324EA" w:rsidRPr="002F340F" w:rsidRDefault="005324EA" w:rsidP="002F340F">
      <w:pPr>
        <w:jc w:val="both"/>
        <w:rPr>
          <w:rFonts w:ascii="Arial" w:hAnsi="Arial" w:cs="Arial"/>
        </w:rPr>
      </w:pPr>
      <w:r w:rsidRPr="00F13CED">
        <w:rPr>
          <w:rFonts w:ascii="Arial" w:hAnsi="Arial" w:cs="Arial"/>
        </w:rPr>
        <w:t>While lower than charity sector avera</w:t>
      </w:r>
      <w:r w:rsidR="00A62CB5" w:rsidRPr="00F13CED">
        <w:rPr>
          <w:rFonts w:ascii="Arial" w:hAnsi="Arial" w:cs="Arial"/>
        </w:rPr>
        <w:t xml:space="preserve">ges, St Elizabeth Hospice, is reporting </w:t>
      </w:r>
      <w:r w:rsidRPr="00F13CED">
        <w:rPr>
          <w:rFonts w:ascii="Arial" w:hAnsi="Arial" w:cs="Arial"/>
        </w:rPr>
        <w:t xml:space="preserve">a mean pay gap. </w:t>
      </w:r>
      <w:r w:rsidR="00F13CED" w:rsidRPr="00F13CED">
        <w:rPr>
          <w:rFonts w:ascii="Arial" w:hAnsi="Arial" w:cs="Arial"/>
        </w:rPr>
        <w:t xml:space="preserve">The mean pay gap is influenced by very high and very low pay and does not report typical hourly earnings, and as we have a predominately female workforce and a very small number of male employees </w:t>
      </w:r>
      <w:r w:rsidRPr="002F340F">
        <w:rPr>
          <w:rFonts w:ascii="Arial" w:hAnsi="Arial" w:cs="Arial"/>
        </w:rPr>
        <w:t xml:space="preserve">even small fluctuations in the male workforce can have a significant impact on our gender pay gap, specifically our “mean” calculation. </w:t>
      </w:r>
    </w:p>
    <w:p w14:paraId="5CA05D7B" w14:textId="77777777" w:rsidR="00A62CB5" w:rsidRPr="002F340F" w:rsidRDefault="005324EA" w:rsidP="002F340F">
      <w:pPr>
        <w:jc w:val="both"/>
        <w:rPr>
          <w:rFonts w:ascii="Arial" w:hAnsi="Arial" w:cs="Arial"/>
        </w:rPr>
      </w:pPr>
      <w:r w:rsidRPr="002F340F">
        <w:rPr>
          <w:rFonts w:ascii="Arial" w:hAnsi="Arial" w:cs="Arial"/>
        </w:rPr>
        <w:t>We believe that the “median” Gender Pay Gap is the more significant measure in our organisation, for precisely the reason given by the Office of National Statistics in their guidance on which of these two measures to use:</w:t>
      </w:r>
    </w:p>
    <w:p w14:paraId="0F2F289B" w14:textId="77777777" w:rsidR="00E20A5F" w:rsidRDefault="00075D1F" w:rsidP="005324EA">
      <w:pPr>
        <w:rPr>
          <w:rFonts w:ascii="Arial" w:hAnsi="Arial" w:cs="Arial"/>
        </w:rPr>
      </w:pPr>
      <w:hyperlink r:id="rId13" w:history="1">
        <w:r w:rsidR="00A62CB5" w:rsidRPr="002F340F">
          <w:rPr>
            <w:rStyle w:val="Hyperlink"/>
            <w:rFonts w:ascii="Arial" w:hAnsi="Arial" w:cs="Arial"/>
          </w:rPr>
          <w:t>https://www.ons.gov.uk/employmentandlabourmarket/peopleinwork/earningsandworkinghours/methodologies/guidetointerpretingannualsurveyofhoursandearningsasheestimates</w:t>
        </w:r>
      </w:hyperlink>
      <w:r w:rsidR="005324EA" w:rsidRPr="002F340F">
        <w:rPr>
          <w:rFonts w:ascii="Arial" w:hAnsi="Arial" w:cs="Arial"/>
        </w:rPr>
        <w:t xml:space="preserve"> </w:t>
      </w:r>
    </w:p>
    <w:p w14:paraId="5F6AA368" w14:textId="77777777" w:rsidR="005324EA" w:rsidRPr="002F340F" w:rsidRDefault="002F340F" w:rsidP="005324EA">
      <w:pPr>
        <w:rPr>
          <w:rFonts w:ascii="Arial" w:hAnsi="Arial" w:cs="Arial"/>
        </w:rPr>
      </w:pPr>
      <w:r>
        <w:rPr>
          <w:rFonts w:ascii="Arial" w:hAnsi="Arial" w:cs="Arial"/>
          <w:i/>
          <w:iCs/>
        </w:rPr>
        <w:t>“</w:t>
      </w:r>
      <w:r w:rsidR="005324EA" w:rsidRPr="002F340F">
        <w:rPr>
          <w:rFonts w:ascii="Arial" w:hAnsi="Arial" w:cs="Arial"/>
          <w:i/>
          <w:iCs/>
        </w:rPr>
        <w:t xml:space="preserve">Why is the median used as the main measure of earnings? </w:t>
      </w:r>
    </w:p>
    <w:p w14:paraId="190BC1AC" w14:textId="77777777" w:rsidR="005324EA" w:rsidRPr="002F340F" w:rsidRDefault="005324EA" w:rsidP="002F340F">
      <w:pPr>
        <w:jc w:val="both"/>
        <w:rPr>
          <w:rFonts w:ascii="Arial" w:hAnsi="Arial" w:cs="Arial"/>
        </w:rPr>
      </w:pPr>
      <w:r w:rsidRPr="002F340F">
        <w:rPr>
          <w:rFonts w:ascii="Arial" w:hAnsi="Arial" w:cs="Arial"/>
          <w:i/>
          <w:iCs/>
        </w:rPr>
        <w:t xml:space="preserve">There are several methods of calculating an average; most analyses focus on the median, that is, the data value at which 50% of data values are above it and 50% of data values are below it. </w:t>
      </w:r>
    </w:p>
    <w:p w14:paraId="7311A4BE" w14:textId="77777777" w:rsidR="005324EA" w:rsidRPr="002F340F" w:rsidRDefault="005324EA" w:rsidP="002F340F">
      <w:pPr>
        <w:jc w:val="both"/>
        <w:rPr>
          <w:rFonts w:ascii="Arial" w:hAnsi="Arial" w:cs="Arial"/>
        </w:rPr>
      </w:pPr>
      <w:r w:rsidRPr="002F340F">
        <w:rPr>
          <w:rFonts w:ascii="Arial" w:hAnsi="Arial" w:cs="Arial"/>
          <w:i/>
          <w:iCs/>
        </w:rPr>
        <w:t>We use the median because the distribution of earnings is skewed, with more people earning lower salaries than higher salaries. When using the mean to calculate the average of a skewed distribution, it is highly influenced by those values at the upper end of the distribution and thus may not be truly representative of the average earnings of a typical person. By taking the middle value of the data after sorting in ascending order, the median avoids this issue and is consequently considered a better indicator</w:t>
      </w:r>
      <w:r w:rsidR="002F340F">
        <w:rPr>
          <w:rFonts w:ascii="Arial" w:hAnsi="Arial" w:cs="Arial"/>
          <w:i/>
          <w:iCs/>
        </w:rPr>
        <w:t xml:space="preserve"> of “typical” average earnings.”</w:t>
      </w:r>
    </w:p>
    <w:p w14:paraId="06EA153F" w14:textId="77777777" w:rsidR="005324EA" w:rsidRPr="002F340F" w:rsidRDefault="005324EA" w:rsidP="005324EA">
      <w:pPr>
        <w:rPr>
          <w:rFonts w:ascii="Arial" w:hAnsi="Arial" w:cs="Arial"/>
        </w:rPr>
      </w:pPr>
      <w:r w:rsidRPr="002F340F">
        <w:rPr>
          <w:rFonts w:ascii="Arial" w:hAnsi="Arial" w:cs="Arial"/>
          <w:b/>
          <w:bCs/>
        </w:rPr>
        <w:t xml:space="preserve">B. What are we doing about our Gender Pay Gap? </w:t>
      </w:r>
    </w:p>
    <w:p w14:paraId="5D3DCE0D" w14:textId="6A41ED53" w:rsidR="005324EA" w:rsidRPr="00EC2374" w:rsidRDefault="005324EA" w:rsidP="002F340F">
      <w:pPr>
        <w:jc w:val="both"/>
        <w:rPr>
          <w:rFonts w:ascii="Arial" w:hAnsi="Arial" w:cs="Arial"/>
        </w:rPr>
      </w:pPr>
      <w:r w:rsidRPr="00EC2374">
        <w:rPr>
          <w:rFonts w:ascii="Arial" w:hAnsi="Arial" w:cs="Arial"/>
        </w:rPr>
        <w:t>We believe that given the statistical context listed above, there is no cause for concern f</w:t>
      </w:r>
      <w:r w:rsidR="00A62CB5" w:rsidRPr="00EC2374">
        <w:rPr>
          <w:rFonts w:ascii="Arial" w:hAnsi="Arial" w:cs="Arial"/>
        </w:rPr>
        <w:t xml:space="preserve">or St Elizabeth Hospice </w:t>
      </w:r>
      <w:r w:rsidRPr="00EC2374">
        <w:rPr>
          <w:rFonts w:ascii="Arial" w:hAnsi="Arial" w:cs="Arial"/>
        </w:rPr>
        <w:t>in this data</w:t>
      </w:r>
      <w:r w:rsidR="00CA7193" w:rsidRPr="00EC2374">
        <w:rPr>
          <w:rFonts w:ascii="Arial" w:hAnsi="Arial" w:cs="Arial"/>
        </w:rPr>
        <w:t>.</w:t>
      </w:r>
      <w:r w:rsidRPr="00EC2374">
        <w:rPr>
          <w:rFonts w:ascii="Arial" w:hAnsi="Arial" w:cs="Arial"/>
        </w:rPr>
        <w:t xml:space="preserve"> </w:t>
      </w:r>
    </w:p>
    <w:p w14:paraId="2716C375" w14:textId="37753E47" w:rsidR="005324EA" w:rsidRPr="00EB640C" w:rsidRDefault="000C22E9" w:rsidP="002F340F">
      <w:pPr>
        <w:jc w:val="both"/>
        <w:rPr>
          <w:rFonts w:ascii="Arial" w:hAnsi="Arial" w:cs="Arial"/>
        </w:rPr>
      </w:pPr>
      <w:r>
        <w:rPr>
          <w:rFonts w:ascii="Arial" w:hAnsi="Arial" w:cs="Arial"/>
        </w:rPr>
        <w:t>As part of our Equality, Diversity and Inclusion strategy w</w:t>
      </w:r>
      <w:r w:rsidR="005324EA" w:rsidRPr="00EB640C">
        <w:rPr>
          <w:rFonts w:ascii="Arial" w:hAnsi="Arial" w:cs="Arial"/>
        </w:rPr>
        <w:t>e can continue to explore how we can attract more men into our organisation to create a more even gender balance, given that we h</w:t>
      </w:r>
      <w:r w:rsidR="00CA7193" w:rsidRPr="00EB640C">
        <w:rPr>
          <w:rFonts w:ascii="Arial" w:hAnsi="Arial" w:cs="Arial"/>
        </w:rPr>
        <w:t>ave more women than men at most</w:t>
      </w:r>
      <w:r w:rsidR="005324EA" w:rsidRPr="00EB640C">
        <w:rPr>
          <w:rFonts w:ascii="Arial" w:hAnsi="Arial" w:cs="Arial"/>
        </w:rPr>
        <w:t xml:space="preserve"> l</w:t>
      </w:r>
      <w:r w:rsidR="00CA7193" w:rsidRPr="00EB640C">
        <w:rPr>
          <w:rFonts w:ascii="Arial" w:hAnsi="Arial" w:cs="Arial"/>
        </w:rPr>
        <w:t>evels of our organisation.</w:t>
      </w:r>
    </w:p>
    <w:p w14:paraId="2F552736" w14:textId="77777777" w:rsidR="005324EA" w:rsidRPr="002F340F" w:rsidRDefault="005324EA" w:rsidP="002F340F">
      <w:pPr>
        <w:jc w:val="both"/>
        <w:rPr>
          <w:rFonts w:ascii="Arial" w:hAnsi="Arial" w:cs="Arial"/>
        </w:rPr>
      </w:pPr>
      <w:r w:rsidRPr="00EC2374">
        <w:rPr>
          <w:rFonts w:ascii="Arial" w:hAnsi="Arial" w:cs="Arial"/>
        </w:rPr>
        <w:t>As an equal opportunities employer, we believe in appointing the best candidate into the role, regardless of their gender or other factors covered by the Equality Act.</w:t>
      </w:r>
      <w:r w:rsidRPr="002F340F">
        <w:rPr>
          <w:rFonts w:ascii="Arial" w:hAnsi="Arial" w:cs="Arial"/>
        </w:rPr>
        <w:t xml:space="preserve"> </w:t>
      </w:r>
    </w:p>
    <w:p w14:paraId="70CE15EF" w14:textId="77777777" w:rsidR="005324EA" w:rsidRPr="002F340F" w:rsidRDefault="005324EA" w:rsidP="002F340F">
      <w:pPr>
        <w:jc w:val="both"/>
        <w:rPr>
          <w:rFonts w:ascii="Arial" w:hAnsi="Arial" w:cs="Arial"/>
        </w:rPr>
      </w:pPr>
      <w:r w:rsidRPr="002F340F">
        <w:rPr>
          <w:rFonts w:ascii="Arial" w:hAnsi="Arial" w:cs="Arial"/>
          <w:b/>
          <w:bCs/>
        </w:rPr>
        <w:t xml:space="preserve">Declaration </w:t>
      </w:r>
    </w:p>
    <w:p w14:paraId="2D2C716E" w14:textId="77777777" w:rsidR="005324EA" w:rsidRPr="002F340F" w:rsidRDefault="00CA7193" w:rsidP="002F340F">
      <w:pPr>
        <w:jc w:val="both"/>
        <w:rPr>
          <w:rFonts w:ascii="Arial" w:hAnsi="Arial" w:cs="Arial"/>
        </w:rPr>
      </w:pPr>
      <w:r w:rsidRPr="002F340F">
        <w:rPr>
          <w:rFonts w:ascii="Arial" w:hAnsi="Arial" w:cs="Arial"/>
        </w:rPr>
        <w:t>We confirm that St Elizabeth’s Hospice gender</w:t>
      </w:r>
      <w:r w:rsidR="005324EA" w:rsidRPr="002F340F">
        <w:rPr>
          <w:rFonts w:ascii="Arial" w:hAnsi="Arial" w:cs="Arial"/>
        </w:rPr>
        <w:t xml:space="preserve"> pay gap calculations are calculated in accordance with the guidance and requirements prescribed by the Equality Act 2010 (Gender Pay Gap Information) Regulations 2017. </w:t>
      </w:r>
    </w:p>
    <w:p w14:paraId="1D084954" w14:textId="77777777" w:rsidR="001714A7" w:rsidRPr="002F340F" w:rsidRDefault="00CA7193" w:rsidP="005324EA">
      <w:pPr>
        <w:rPr>
          <w:rFonts w:ascii="Arial" w:hAnsi="Arial" w:cs="Arial"/>
          <w:b/>
          <w:bCs/>
        </w:rPr>
      </w:pPr>
      <w:r w:rsidRPr="002F340F">
        <w:rPr>
          <w:rFonts w:ascii="Arial" w:hAnsi="Arial" w:cs="Arial"/>
          <w:b/>
          <w:bCs/>
        </w:rPr>
        <w:t xml:space="preserve">Sally Conner </w:t>
      </w:r>
      <w:r w:rsidR="001714A7" w:rsidRPr="002F340F">
        <w:rPr>
          <w:rFonts w:ascii="Arial" w:hAnsi="Arial" w:cs="Arial"/>
          <w:b/>
          <w:bCs/>
        </w:rPr>
        <w:t xml:space="preserve">      </w:t>
      </w:r>
    </w:p>
    <w:p w14:paraId="61F1D01D" w14:textId="77777777" w:rsidR="00CA7193" w:rsidRPr="002F340F" w:rsidRDefault="004B3582" w:rsidP="005324EA">
      <w:pPr>
        <w:rPr>
          <w:rFonts w:ascii="Arial" w:hAnsi="Arial" w:cs="Arial"/>
        </w:rPr>
      </w:pPr>
      <w:r>
        <w:rPr>
          <w:rFonts w:ascii="Arial" w:hAnsi="Arial" w:cs="Arial"/>
          <w:b/>
          <w:bCs/>
        </w:rPr>
        <w:t>Director of Corporate Services</w:t>
      </w:r>
    </w:p>
    <w:p w14:paraId="14C9D602" w14:textId="77777777" w:rsidR="005324EA" w:rsidRPr="002F340F" w:rsidRDefault="005324EA" w:rsidP="005324EA">
      <w:pPr>
        <w:rPr>
          <w:rFonts w:ascii="Arial" w:hAnsi="Arial" w:cs="Arial"/>
        </w:rPr>
      </w:pPr>
    </w:p>
    <w:sectPr w:rsidR="005324EA" w:rsidRPr="002F340F" w:rsidSect="00E20A5F">
      <w:footerReference w:type="default" r:id="rId14"/>
      <w:pgSz w:w="11906" w:h="16838"/>
      <w:pgMar w:top="567"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FE438" w14:textId="77777777" w:rsidR="002F340F" w:rsidRDefault="002F340F" w:rsidP="002F340F">
      <w:pPr>
        <w:spacing w:after="0" w:line="240" w:lineRule="auto"/>
      </w:pPr>
      <w:r>
        <w:separator/>
      </w:r>
    </w:p>
  </w:endnote>
  <w:endnote w:type="continuationSeparator" w:id="0">
    <w:p w14:paraId="0885F5CF" w14:textId="77777777" w:rsidR="002F340F" w:rsidRDefault="002F340F" w:rsidP="002F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B5914" w14:textId="1E8B739F" w:rsidR="002F340F" w:rsidRPr="002F340F" w:rsidRDefault="004B3582">
    <w:pPr>
      <w:pStyle w:val="Footer"/>
      <w:rPr>
        <w:rFonts w:ascii="Arial" w:hAnsi="Arial" w:cs="Arial"/>
        <w:sz w:val="20"/>
        <w:szCs w:val="20"/>
      </w:rPr>
    </w:pPr>
    <w:r>
      <w:rPr>
        <w:rFonts w:ascii="Arial" w:hAnsi="Arial" w:cs="Arial"/>
        <w:sz w:val="20"/>
        <w:szCs w:val="20"/>
      </w:rPr>
      <w:t>Gender Pay report 20</w:t>
    </w:r>
    <w:r w:rsidR="00F94B93">
      <w:rPr>
        <w:rFonts w:ascii="Arial" w:hAnsi="Arial" w:cs="Arial"/>
        <w:sz w:val="20"/>
        <w:szCs w:val="20"/>
      </w:rPr>
      <w:t>20</w:t>
    </w:r>
  </w:p>
  <w:p w14:paraId="57C54568" w14:textId="77777777" w:rsidR="002F340F" w:rsidRDefault="002F34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5BF92" w14:textId="77777777" w:rsidR="002F340F" w:rsidRDefault="002F340F" w:rsidP="002F340F">
      <w:pPr>
        <w:spacing w:after="0" w:line="240" w:lineRule="auto"/>
      </w:pPr>
      <w:r>
        <w:separator/>
      </w:r>
    </w:p>
  </w:footnote>
  <w:footnote w:type="continuationSeparator" w:id="0">
    <w:p w14:paraId="66F972AF" w14:textId="77777777" w:rsidR="002F340F" w:rsidRDefault="002F340F" w:rsidP="002F34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EA"/>
    <w:rsid w:val="00075D1F"/>
    <w:rsid w:val="000C22E9"/>
    <w:rsid w:val="001714A7"/>
    <w:rsid w:val="002F340F"/>
    <w:rsid w:val="003C182A"/>
    <w:rsid w:val="003D1ED2"/>
    <w:rsid w:val="004B3582"/>
    <w:rsid w:val="005324EA"/>
    <w:rsid w:val="00535D5E"/>
    <w:rsid w:val="005A4A6B"/>
    <w:rsid w:val="005B525C"/>
    <w:rsid w:val="005C538A"/>
    <w:rsid w:val="00684063"/>
    <w:rsid w:val="0069605B"/>
    <w:rsid w:val="006E5068"/>
    <w:rsid w:val="00737D29"/>
    <w:rsid w:val="007948FD"/>
    <w:rsid w:val="007C6BB8"/>
    <w:rsid w:val="007E3E7B"/>
    <w:rsid w:val="00887B49"/>
    <w:rsid w:val="00954A40"/>
    <w:rsid w:val="00995ECC"/>
    <w:rsid w:val="009C5B63"/>
    <w:rsid w:val="00A11215"/>
    <w:rsid w:val="00A36D66"/>
    <w:rsid w:val="00A56C1F"/>
    <w:rsid w:val="00A62CB5"/>
    <w:rsid w:val="00A81E20"/>
    <w:rsid w:val="00AB4B6C"/>
    <w:rsid w:val="00B0604A"/>
    <w:rsid w:val="00C1661E"/>
    <w:rsid w:val="00CA7193"/>
    <w:rsid w:val="00D72D2C"/>
    <w:rsid w:val="00E20A5F"/>
    <w:rsid w:val="00E3135A"/>
    <w:rsid w:val="00E50D53"/>
    <w:rsid w:val="00EB640C"/>
    <w:rsid w:val="00EC2374"/>
    <w:rsid w:val="00F13CED"/>
    <w:rsid w:val="00F709CA"/>
    <w:rsid w:val="00F91136"/>
    <w:rsid w:val="00F94B93"/>
    <w:rsid w:val="00FE3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9AEB"/>
  <w15:docId w15:val="{03A94DF6-EB05-4010-9B83-11F74648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24EA"/>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5324EA"/>
    <w:rPr>
      <w:b/>
      <w:bCs/>
    </w:rPr>
  </w:style>
  <w:style w:type="paragraph" w:styleId="NormalWeb">
    <w:name w:val="Normal (Web)"/>
    <w:basedOn w:val="Normal"/>
    <w:uiPriority w:val="99"/>
    <w:semiHidden/>
    <w:unhideWhenUsed/>
    <w:rsid w:val="005324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62CB5"/>
    <w:rPr>
      <w:color w:val="0563C1" w:themeColor="hyperlink"/>
      <w:u w:val="single"/>
    </w:rPr>
  </w:style>
  <w:style w:type="paragraph" w:styleId="BalloonText">
    <w:name w:val="Balloon Text"/>
    <w:basedOn w:val="Normal"/>
    <w:link w:val="BalloonTextChar"/>
    <w:uiPriority w:val="99"/>
    <w:semiHidden/>
    <w:unhideWhenUsed/>
    <w:rsid w:val="002F3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40F"/>
    <w:rPr>
      <w:rFonts w:ascii="Tahoma" w:hAnsi="Tahoma" w:cs="Tahoma"/>
      <w:sz w:val="16"/>
      <w:szCs w:val="16"/>
    </w:rPr>
  </w:style>
  <w:style w:type="paragraph" w:styleId="Header">
    <w:name w:val="header"/>
    <w:basedOn w:val="Normal"/>
    <w:link w:val="HeaderChar"/>
    <w:uiPriority w:val="99"/>
    <w:unhideWhenUsed/>
    <w:rsid w:val="002F3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40F"/>
  </w:style>
  <w:style w:type="paragraph" w:styleId="Footer">
    <w:name w:val="footer"/>
    <w:basedOn w:val="Normal"/>
    <w:link w:val="FooterChar"/>
    <w:uiPriority w:val="99"/>
    <w:unhideWhenUsed/>
    <w:rsid w:val="002F3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40F"/>
  </w:style>
  <w:style w:type="character" w:styleId="CommentReference">
    <w:name w:val="annotation reference"/>
    <w:basedOn w:val="DefaultParagraphFont"/>
    <w:uiPriority w:val="99"/>
    <w:semiHidden/>
    <w:unhideWhenUsed/>
    <w:rsid w:val="00A36D66"/>
    <w:rPr>
      <w:sz w:val="16"/>
      <w:szCs w:val="16"/>
    </w:rPr>
  </w:style>
  <w:style w:type="paragraph" w:styleId="CommentText">
    <w:name w:val="annotation text"/>
    <w:basedOn w:val="Normal"/>
    <w:link w:val="CommentTextChar"/>
    <w:uiPriority w:val="99"/>
    <w:semiHidden/>
    <w:unhideWhenUsed/>
    <w:rsid w:val="00A36D66"/>
    <w:pPr>
      <w:spacing w:line="240" w:lineRule="auto"/>
    </w:pPr>
    <w:rPr>
      <w:sz w:val="20"/>
      <w:szCs w:val="20"/>
    </w:rPr>
  </w:style>
  <w:style w:type="character" w:customStyle="1" w:styleId="CommentTextChar">
    <w:name w:val="Comment Text Char"/>
    <w:basedOn w:val="DefaultParagraphFont"/>
    <w:link w:val="CommentText"/>
    <w:uiPriority w:val="99"/>
    <w:semiHidden/>
    <w:rsid w:val="00A36D66"/>
    <w:rPr>
      <w:sz w:val="20"/>
      <w:szCs w:val="20"/>
    </w:rPr>
  </w:style>
  <w:style w:type="paragraph" w:styleId="CommentSubject">
    <w:name w:val="annotation subject"/>
    <w:basedOn w:val="CommentText"/>
    <w:next w:val="CommentText"/>
    <w:link w:val="CommentSubjectChar"/>
    <w:uiPriority w:val="99"/>
    <w:semiHidden/>
    <w:unhideWhenUsed/>
    <w:rsid w:val="00A36D66"/>
    <w:rPr>
      <w:b/>
      <w:bCs/>
    </w:rPr>
  </w:style>
  <w:style w:type="character" w:customStyle="1" w:styleId="CommentSubjectChar">
    <w:name w:val="Comment Subject Char"/>
    <w:basedOn w:val="CommentTextChar"/>
    <w:link w:val="CommentSubject"/>
    <w:uiPriority w:val="99"/>
    <w:semiHidden/>
    <w:rsid w:val="00A36D66"/>
    <w:rPr>
      <w:b/>
      <w:bCs/>
      <w:sz w:val="20"/>
      <w:szCs w:val="20"/>
    </w:rPr>
  </w:style>
  <w:style w:type="character" w:styleId="FollowedHyperlink">
    <w:name w:val="FollowedHyperlink"/>
    <w:basedOn w:val="DefaultParagraphFont"/>
    <w:uiPriority w:val="99"/>
    <w:semiHidden/>
    <w:unhideWhenUsed/>
    <w:rsid w:val="005A4A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02939">
      <w:bodyDiv w:val="1"/>
      <w:marLeft w:val="0"/>
      <w:marRight w:val="0"/>
      <w:marTop w:val="0"/>
      <w:marBottom w:val="0"/>
      <w:divBdr>
        <w:top w:val="none" w:sz="0" w:space="0" w:color="auto"/>
        <w:left w:val="none" w:sz="0" w:space="0" w:color="auto"/>
        <w:bottom w:val="none" w:sz="0" w:space="0" w:color="auto"/>
        <w:right w:val="none" w:sz="0" w:space="0" w:color="auto"/>
      </w:divBdr>
    </w:div>
    <w:div w:id="1850178564">
      <w:bodyDiv w:val="1"/>
      <w:marLeft w:val="0"/>
      <w:marRight w:val="0"/>
      <w:marTop w:val="0"/>
      <w:marBottom w:val="0"/>
      <w:divBdr>
        <w:top w:val="none" w:sz="0" w:space="0" w:color="auto"/>
        <w:left w:val="none" w:sz="0" w:space="0" w:color="auto"/>
        <w:bottom w:val="none" w:sz="0" w:space="0" w:color="auto"/>
        <w:right w:val="none" w:sz="0" w:space="0" w:color="auto"/>
      </w:divBdr>
      <w:divsChild>
        <w:div w:id="1742025104">
          <w:marLeft w:val="0"/>
          <w:marRight w:val="0"/>
          <w:marTop w:val="0"/>
          <w:marBottom w:val="0"/>
          <w:divBdr>
            <w:top w:val="none" w:sz="0" w:space="0" w:color="auto"/>
            <w:left w:val="none" w:sz="0" w:space="0" w:color="auto"/>
            <w:bottom w:val="none" w:sz="0" w:space="0" w:color="auto"/>
            <w:right w:val="none" w:sz="0" w:space="0" w:color="auto"/>
          </w:divBdr>
          <w:divsChild>
            <w:div w:id="797069470">
              <w:marLeft w:val="0"/>
              <w:marRight w:val="0"/>
              <w:marTop w:val="0"/>
              <w:marBottom w:val="0"/>
              <w:divBdr>
                <w:top w:val="none" w:sz="0" w:space="0" w:color="auto"/>
                <w:left w:val="none" w:sz="0" w:space="0" w:color="auto"/>
                <w:bottom w:val="none" w:sz="0" w:space="0" w:color="auto"/>
                <w:right w:val="none" w:sz="0" w:space="0" w:color="auto"/>
              </w:divBdr>
              <w:divsChild>
                <w:div w:id="901452169">
                  <w:marLeft w:val="0"/>
                  <w:marRight w:val="0"/>
                  <w:marTop w:val="0"/>
                  <w:marBottom w:val="0"/>
                  <w:divBdr>
                    <w:top w:val="none" w:sz="0" w:space="0" w:color="auto"/>
                    <w:left w:val="none" w:sz="0" w:space="0" w:color="auto"/>
                    <w:bottom w:val="none" w:sz="0" w:space="0" w:color="auto"/>
                    <w:right w:val="none" w:sz="0" w:space="0" w:color="auto"/>
                  </w:divBdr>
                  <w:divsChild>
                    <w:div w:id="744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ons.gov.uk/employmentandlabourmarket/peopleinwork/earningsandworkinghours/methodologies/guidetointerpretingannualsurveyofhoursandearningsasheestimates" TargetMode="Externa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hart" Target="charts/chart5.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footnotes" Target="footnote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Gender Split </a:t>
            </a:r>
          </a:p>
        </c:rich>
      </c:tx>
      <c:layout/>
      <c:overlay val="1"/>
    </c:title>
    <c:autoTitleDeleted val="0"/>
    <c:plotArea>
      <c:layout>
        <c:manualLayout>
          <c:layoutTarget val="inner"/>
          <c:xMode val="edge"/>
          <c:yMode val="edge"/>
          <c:x val="0.22904965004374453"/>
          <c:y val="0.19675925925925927"/>
          <c:w val="0.44583333333333336"/>
          <c:h val="0.74305555555555558"/>
        </c:manualLayout>
      </c:layout>
      <c:doughnutChart>
        <c:varyColors val="1"/>
        <c:ser>
          <c:idx val="0"/>
          <c:order val="0"/>
          <c:dPt>
            <c:idx val="0"/>
            <c:bubble3D val="0"/>
            <c:explosion val="15"/>
            <c:spPr>
              <a:solidFill>
                <a:srgbClr val="92D050"/>
              </a:solidFill>
            </c:spPr>
            <c:extLst>
              <c:ext xmlns:c16="http://schemas.microsoft.com/office/drawing/2014/chart" uri="{C3380CC4-5D6E-409C-BE32-E72D297353CC}">
                <c16:uniqueId val="{00000001-6E44-4960-A2DE-050F06DE2B33}"/>
              </c:ext>
            </c:extLst>
          </c:dPt>
          <c:dPt>
            <c:idx val="1"/>
            <c:bubble3D val="0"/>
            <c:spPr>
              <a:solidFill>
                <a:srgbClr val="9C3452"/>
              </a:solidFill>
            </c:spPr>
            <c:extLst>
              <c:ext xmlns:c16="http://schemas.microsoft.com/office/drawing/2014/chart" uri="{C3380CC4-5D6E-409C-BE32-E72D297353CC}">
                <c16:uniqueId val="{00000003-6E44-4960-A2DE-050F06DE2B33}"/>
              </c:ext>
            </c:extLst>
          </c:dPt>
          <c:dLbls>
            <c:dLbl>
              <c:idx val="0"/>
              <c:layout/>
              <c:tx>
                <c:rich>
                  <a:bodyPr/>
                  <a:lstStyle/>
                  <a:p>
                    <a:r>
                      <a:rPr lang="en-US"/>
                      <a:t>281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E44-4960-A2DE-050F06DE2B33}"/>
                </c:ext>
              </c:extLst>
            </c:dLbl>
            <c:dLbl>
              <c:idx val="1"/>
              <c:layout/>
              <c:tx>
                <c:rich>
                  <a:bodyPr/>
                  <a:lstStyle/>
                  <a:p>
                    <a:r>
                      <a:rPr lang="en-US"/>
                      <a:t>46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E44-4960-A2DE-050F06DE2B33}"/>
                </c:ext>
              </c:extLst>
            </c:dLbl>
            <c:spPr>
              <a:noFill/>
              <a:ln>
                <a:noFill/>
              </a:ln>
              <a:effectLst/>
            </c:spPr>
            <c:txPr>
              <a:bodyPr/>
              <a:lstStyle/>
              <a:p>
                <a:pPr>
                  <a:defRPr sz="120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'[Chart in Microsoft Word]Sheet1'!$C$4:$C$5</c:f>
              <c:strCache>
                <c:ptCount val="2"/>
                <c:pt idx="0">
                  <c:v>Female</c:v>
                </c:pt>
                <c:pt idx="1">
                  <c:v>Male</c:v>
                </c:pt>
              </c:strCache>
            </c:strRef>
          </c:cat>
          <c:val>
            <c:numRef>
              <c:f>'[Chart in Microsoft Word]Sheet1'!$D$4:$D$5</c:f>
              <c:numCache>
                <c:formatCode>General</c:formatCode>
                <c:ptCount val="2"/>
                <c:pt idx="0">
                  <c:v>271</c:v>
                </c:pt>
                <c:pt idx="1">
                  <c:v>44</c:v>
                </c:pt>
              </c:numCache>
            </c:numRef>
          </c:val>
          <c:extLst>
            <c:ext xmlns:c16="http://schemas.microsoft.com/office/drawing/2014/chart" uri="{C3380CC4-5D6E-409C-BE32-E72D297353CC}">
              <c16:uniqueId val="{00000004-6E44-4960-A2DE-050F06DE2B33}"/>
            </c:ext>
          </c:extLst>
        </c:ser>
        <c:dLbls>
          <c:showLegendKey val="0"/>
          <c:showVal val="0"/>
          <c:showCatName val="0"/>
          <c:showSerName val="0"/>
          <c:showPercent val="0"/>
          <c:showBubbleSize val="0"/>
          <c:showLeaderLines val="1"/>
        </c:dLbls>
        <c:firstSliceAng val="0"/>
        <c:holeSize val="50"/>
      </c:doughnutChart>
    </c:plotArea>
    <c:legend>
      <c:legendPos val="r"/>
      <c:layout/>
      <c:overlay val="0"/>
      <c:txPr>
        <a:bodyPr/>
        <a:lstStyle/>
        <a:p>
          <a:pPr>
            <a:defRPr sz="12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Upper Quartile (75 to 100%)</a:t>
            </a:r>
          </a:p>
        </c:rich>
      </c:tx>
      <c:layout/>
      <c:overlay val="0"/>
    </c:title>
    <c:autoTitleDeleted val="0"/>
    <c:plotArea>
      <c:layout/>
      <c:pieChart>
        <c:varyColors val="1"/>
        <c:ser>
          <c:idx val="0"/>
          <c:order val="0"/>
          <c:spPr>
            <a:solidFill>
              <a:srgbClr val="92D050"/>
            </a:solidFill>
          </c:spPr>
          <c:dPt>
            <c:idx val="1"/>
            <c:bubble3D val="0"/>
            <c:spPr>
              <a:solidFill>
                <a:srgbClr val="923E50"/>
              </a:solidFill>
            </c:spPr>
            <c:extLst>
              <c:ext xmlns:c16="http://schemas.microsoft.com/office/drawing/2014/chart" uri="{C3380CC4-5D6E-409C-BE32-E72D297353CC}">
                <c16:uniqueId val="{00000001-D388-4340-92A1-CC568B591B96}"/>
              </c:ext>
            </c:extLst>
          </c:dPt>
          <c:dLbls>
            <c:dLbl>
              <c:idx val="0"/>
              <c:layout/>
              <c:tx>
                <c:rich>
                  <a:bodyPr/>
                  <a:lstStyle/>
                  <a:p>
                    <a:r>
                      <a:rPr lang="en-US"/>
                      <a:t>13%</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D388-4340-92A1-CC568B591B96}"/>
                </c:ext>
              </c:extLst>
            </c:dLbl>
            <c:dLbl>
              <c:idx val="1"/>
              <c:layout/>
              <c:tx>
                <c:rich>
                  <a:bodyPr/>
                  <a:lstStyle/>
                  <a:p>
                    <a:r>
                      <a:rPr lang="en-US"/>
                      <a:t>87%</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D388-4340-92A1-CC568B591B96}"/>
                </c:ext>
              </c:extLst>
            </c:dLbl>
            <c:spPr>
              <a:noFill/>
              <a:ln>
                <a:noFill/>
              </a:ln>
              <a:effectLst/>
            </c:spPr>
            <c:txPr>
              <a:bodyPr/>
              <a:lstStyle/>
              <a:p>
                <a:pPr>
                  <a:defRPr sz="1200" b="1">
                    <a:latin typeface="Arial" panose="020B0604020202020204" pitchFamily="34" charset="0"/>
                    <a:cs typeface="Arial" panose="020B0604020202020204" pitchFamily="34" charset="0"/>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Quartiles!$C$38:$C$39</c:f>
              <c:strCache>
                <c:ptCount val="2"/>
                <c:pt idx="0">
                  <c:v>Male </c:v>
                </c:pt>
                <c:pt idx="1">
                  <c:v>Female</c:v>
                </c:pt>
              </c:strCache>
            </c:strRef>
          </c:cat>
          <c:val>
            <c:numRef>
              <c:f>Quartiles!$D$38:$D$39</c:f>
              <c:numCache>
                <c:formatCode>0%</c:formatCode>
                <c:ptCount val="2"/>
                <c:pt idx="0">
                  <c:v>0.16</c:v>
                </c:pt>
                <c:pt idx="1">
                  <c:v>0.84</c:v>
                </c:pt>
              </c:numCache>
            </c:numRef>
          </c:val>
          <c:extLst>
            <c:ext xmlns:c16="http://schemas.microsoft.com/office/drawing/2014/chart" uri="{C3380CC4-5D6E-409C-BE32-E72D297353CC}">
              <c16:uniqueId val="{00000003-D388-4340-92A1-CC568B591B96}"/>
            </c:ext>
          </c:extLst>
        </c:ser>
        <c:dLbls>
          <c:showLegendKey val="0"/>
          <c:showVal val="0"/>
          <c:showCatName val="0"/>
          <c:showSerName val="0"/>
          <c:showPercent val="1"/>
          <c:showBubbleSize val="0"/>
          <c:showLeaderLines val="1"/>
        </c:dLbls>
        <c:firstSliceAng val="0"/>
      </c:pieChart>
    </c:plotArea>
    <c:legend>
      <c:legendPos val="r"/>
      <c:layout/>
      <c:overlay val="0"/>
      <c:txPr>
        <a:bodyPr/>
        <a:lstStyle/>
        <a:p>
          <a:pPr>
            <a:defRPr sz="1200" b="1">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Upper Middle Quartile (50-75%)</a:t>
            </a:r>
          </a:p>
        </c:rich>
      </c:tx>
      <c:layout/>
      <c:overlay val="0"/>
    </c:title>
    <c:autoTitleDeleted val="0"/>
    <c:plotArea>
      <c:layout/>
      <c:pieChart>
        <c:varyColors val="1"/>
        <c:ser>
          <c:idx val="0"/>
          <c:order val="0"/>
          <c:spPr>
            <a:solidFill>
              <a:srgbClr val="92D050"/>
            </a:solidFill>
          </c:spPr>
          <c:dPt>
            <c:idx val="1"/>
            <c:bubble3D val="0"/>
            <c:spPr>
              <a:solidFill>
                <a:srgbClr val="923E50"/>
              </a:solidFill>
            </c:spPr>
            <c:extLst>
              <c:ext xmlns:c16="http://schemas.microsoft.com/office/drawing/2014/chart" uri="{C3380CC4-5D6E-409C-BE32-E72D297353CC}">
                <c16:uniqueId val="{00000001-364B-4CCA-8108-252A698C0D01}"/>
              </c:ext>
            </c:extLst>
          </c:dPt>
          <c:dLbls>
            <c:dLbl>
              <c:idx val="0"/>
              <c:layout/>
              <c:tx>
                <c:rich>
                  <a:bodyPr/>
                  <a:lstStyle/>
                  <a:p>
                    <a:r>
                      <a:rPr lang="en-US"/>
                      <a:t>10%</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364B-4CCA-8108-252A698C0D01}"/>
                </c:ext>
              </c:extLst>
            </c:dLbl>
            <c:dLbl>
              <c:idx val="1"/>
              <c:layout>
                <c:manualLayout>
                  <c:x val="4.5318074256535154E-2"/>
                  <c:y val="-0.16637844797702175"/>
                </c:manualLayout>
              </c:layout>
              <c:tx>
                <c:rich>
                  <a:bodyPr/>
                  <a:lstStyle/>
                  <a:p>
                    <a:r>
                      <a:rPr lang="en-US"/>
                      <a:t>90%</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364B-4CCA-8108-252A698C0D01}"/>
                </c:ext>
              </c:extLst>
            </c:dLbl>
            <c:spPr>
              <a:noFill/>
              <a:ln>
                <a:noFill/>
              </a:ln>
              <a:effectLst/>
            </c:spPr>
            <c:txPr>
              <a:bodyPr/>
              <a:lstStyle/>
              <a:p>
                <a:pPr>
                  <a:defRPr sz="1100" b="1">
                    <a:latin typeface="Arial" panose="020B0604020202020204" pitchFamily="34" charset="0"/>
                    <a:cs typeface="Arial" panose="020B0604020202020204" pitchFamily="34" charset="0"/>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[Book3]Sheet2!$A$14:$A$15</c:f>
              <c:strCache>
                <c:ptCount val="2"/>
                <c:pt idx="0">
                  <c:v>Male</c:v>
                </c:pt>
                <c:pt idx="1">
                  <c:v>Female</c:v>
                </c:pt>
              </c:strCache>
            </c:strRef>
          </c:cat>
          <c:val>
            <c:numRef>
              <c:f>[Book3]Sheet2!$B$14:$B$15</c:f>
              <c:numCache>
                <c:formatCode>General</c:formatCode>
                <c:ptCount val="2"/>
                <c:pt idx="0">
                  <c:v>0.19</c:v>
                </c:pt>
                <c:pt idx="1">
                  <c:v>0.81</c:v>
                </c:pt>
              </c:numCache>
            </c:numRef>
          </c:val>
          <c:extLst>
            <c:ext xmlns:c16="http://schemas.microsoft.com/office/drawing/2014/chart" uri="{C3380CC4-5D6E-409C-BE32-E72D297353CC}">
              <c16:uniqueId val="{00000003-364B-4CCA-8108-252A698C0D01}"/>
            </c:ext>
          </c:extLst>
        </c:ser>
        <c:dLbls>
          <c:showLegendKey val="0"/>
          <c:showVal val="0"/>
          <c:showCatName val="0"/>
          <c:showSerName val="0"/>
          <c:showPercent val="1"/>
          <c:showBubbleSize val="0"/>
          <c:showLeaderLines val="1"/>
        </c:dLbls>
        <c:firstSliceAng val="0"/>
      </c:pieChart>
    </c:plotArea>
    <c:legend>
      <c:legendPos val="r"/>
      <c:layout/>
      <c:overlay val="0"/>
      <c:txPr>
        <a:bodyPr/>
        <a:lstStyle/>
        <a:p>
          <a:pPr>
            <a:defRPr sz="1200" b="1">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Lower Middle Quartile (25 to 50%)</a:t>
            </a:r>
          </a:p>
        </c:rich>
      </c:tx>
      <c:layout/>
      <c:overlay val="0"/>
    </c:title>
    <c:autoTitleDeleted val="0"/>
    <c:plotArea>
      <c:layout/>
      <c:pieChart>
        <c:varyColors val="1"/>
        <c:ser>
          <c:idx val="0"/>
          <c:order val="0"/>
          <c:dPt>
            <c:idx val="0"/>
            <c:bubble3D val="0"/>
            <c:spPr>
              <a:solidFill>
                <a:srgbClr val="92D050"/>
              </a:solidFill>
            </c:spPr>
            <c:extLst>
              <c:ext xmlns:c16="http://schemas.microsoft.com/office/drawing/2014/chart" uri="{C3380CC4-5D6E-409C-BE32-E72D297353CC}">
                <c16:uniqueId val="{00000001-E205-4099-BFEE-1BE9061AAFAA}"/>
              </c:ext>
            </c:extLst>
          </c:dPt>
          <c:dPt>
            <c:idx val="1"/>
            <c:bubble3D val="0"/>
            <c:spPr>
              <a:solidFill>
                <a:srgbClr val="923E50"/>
              </a:solidFill>
            </c:spPr>
            <c:extLst>
              <c:ext xmlns:c16="http://schemas.microsoft.com/office/drawing/2014/chart" uri="{C3380CC4-5D6E-409C-BE32-E72D297353CC}">
                <c16:uniqueId val="{00000003-E205-4099-BFEE-1BE9061AAFAA}"/>
              </c:ext>
            </c:extLst>
          </c:dPt>
          <c:dLbls>
            <c:dLbl>
              <c:idx val="0"/>
              <c:layout/>
              <c:tx>
                <c:rich>
                  <a:bodyPr/>
                  <a:lstStyle/>
                  <a:p>
                    <a:r>
                      <a:rPr lang="en-US"/>
                      <a:t>14%</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E205-4099-BFEE-1BE9061AAFAA}"/>
                </c:ext>
              </c:extLst>
            </c:dLbl>
            <c:dLbl>
              <c:idx val="1"/>
              <c:layout/>
              <c:tx>
                <c:rich>
                  <a:bodyPr/>
                  <a:lstStyle/>
                  <a:p>
                    <a:r>
                      <a:rPr lang="en-US"/>
                      <a:t>86%</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E205-4099-BFEE-1BE9061AAFAA}"/>
                </c:ext>
              </c:extLst>
            </c:dLbl>
            <c:spPr>
              <a:noFill/>
              <a:ln>
                <a:noFill/>
              </a:ln>
              <a:effectLst/>
            </c:spPr>
            <c:txPr>
              <a:bodyPr/>
              <a:lstStyle/>
              <a:p>
                <a:pPr>
                  <a:defRPr sz="1100" b="1">
                    <a:latin typeface="Arial" panose="020B0604020202020204" pitchFamily="34" charset="0"/>
                    <a:cs typeface="Arial" panose="020B0604020202020204" pitchFamily="34" charset="0"/>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[Book3]Sheet2!$A$17:$A$18</c:f>
              <c:strCache>
                <c:ptCount val="2"/>
                <c:pt idx="0">
                  <c:v>Male</c:v>
                </c:pt>
                <c:pt idx="1">
                  <c:v>Female</c:v>
                </c:pt>
              </c:strCache>
            </c:strRef>
          </c:cat>
          <c:val>
            <c:numRef>
              <c:f>[Book3]Sheet2!$B$17:$B$18</c:f>
              <c:numCache>
                <c:formatCode>General</c:formatCode>
                <c:ptCount val="2"/>
                <c:pt idx="0">
                  <c:v>0.16</c:v>
                </c:pt>
                <c:pt idx="1">
                  <c:v>0.84</c:v>
                </c:pt>
              </c:numCache>
            </c:numRef>
          </c:val>
          <c:extLst>
            <c:ext xmlns:c16="http://schemas.microsoft.com/office/drawing/2014/chart" uri="{C3380CC4-5D6E-409C-BE32-E72D297353CC}">
              <c16:uniqueId val="{00000004-E205-4099-BFEE-1BE9061AAFAA}"/>
            </c:ext>
          </c:extLst>
        </c:ser>
        <c:dLbls>
          <c:showLegendKey val="0"/>
          <c:showVal val="0"/>
          <c:showCatName val="0"/>
          <c:showSerName val="0"/>
          <c:showPercent val="1"/>
          <c:showBubbleSize val="0"/>
          <c:showLeaderLines val="0"/>
        </c:dLbls>
        <c:firstSliceAng val="0"/>
      </c:pieChart>
    </c:plotArea>
    <c:legend>
      <c:legendPos val="r"/>
      <c:layout/>
      <c:overlay val="0"/>
      <c:txPr>
        <a:bodyPr/>
        <a:lstStyle/>
        <a:p>
          <a:pPr>
            <a:defRPr sz="1200" b="1">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Lower Quartile (0-25%)</a:t>
            </a:r>
          </a:p>
        </c:rich>
      </c:tx>
      <c:layout/>
      <c:overlay val="0"/>
    </c:title>
    <c:autoTitleDeleted val="0"/>
    <c:plotArea>
      <c:layout/>
      <c:pieChart>
        <c:varyColors val="1"/>
        <c:ser>
          <c:idx val="0"/>
          <c:order val="0"/>
          <c:spPr>
            <a:solidFill>
              <a:srgbClr val="92D050"/>
            </a:solidFill>
          </c:spPr>
          <c:dPt>
            <c:idx val="1"/>
            <c:bubble3D val="0"/>
            <c:spPr>
              <a:solidFill>
                <a:srgbClr val="923E50"/>
              </a:solidFill>
            </c:spPr>
            <c:extLst>
              <c:ext xmlns:c16="http://schemas.microsoft.com/office/drawing/2014/chart" uri="{C3380CC4-5D6E-409C-BE32-E72D297353CC}">
                <c16:uniqueId val="{00000001-6B3C-486B-95CA-762086C4DB40}"/>
              </c:ext>
            </c:extLst>
          </c:dPt>
          <c:dLbls>
            <c:dLbl>
              <c:idx val="0"/>
              <c:layout/>
              <c:tx>
                <c:rich>
                  <a:bodyPr/>
                  <a:lstStyle/>
                  <a:p>
                    <a:r>
                      <a:rPr lang="en-US"/>
                      <a:t>17%</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6B3C-486B-95CA-762086C4DB40}"/>
                </c:ext>
              </c:extLst>
            </c:dLbl>
            <c:dLbl>
              <c:idx val="1"/>
              <c:layout/>
              <c:tx>
                <c:rich>
                  <a:bodyPr/>
                  <a:lstStyle/>
                  <a:p>
                    <a:r>
                      <a:rPr lang="en-US"/>
                      <a:t>83%</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6B3C-486B-95CA-762086C4DB40}"/>
                </c:ext>
              </c:extLst>
            </c:dLbl>
            <c:spPr>
              <a:noFill/>
              <a:ln>
                <a:noFill/>
              </a:ln>
              <a:effectLst/>
            </c:spPr>
            <c:txPr>
              <a:bodyPr/>
              <a:lstStyle/>
              <a:p>
                <a:pPr>
                  <a:defRPr sz="1200" b="1">
                    <a:latin typeface="Arial" panose="020B0604020202020204" pitchFamily="34" charset="0"/>
                    <a:cs typeface="Arial" panose="020B0604020202020204" pitchFamily="34" charset="0"/>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[Book3]Sheet2!$A$20:$A$21</c:f>
              <c:strCache>
                <c:ptCount val="2"/>
                <c:pt idx="0">
                  <c:v>Male</c:v>
                </c:pt>
                <c:pt idx="1">
                  <c:v>Female</c:v>
                </c:pt>
              </c:strCache>
            </c:strRef>
          </c:cat>
          <c:val>
            <c:numRef>
              <c:f>[Book3]Sheet2!$B$20:$B$21</c:f>
              <c:numCache>
                <c:formatCode>General</c:formatCode>
                <c:ptCount val="2"/>
                <c:pt idx="0">
                  <c:v>0.19</c:v>
                </c:pt>
                <c:pt idx="1">
                  <c:v>0.81</c:v>
                </c:pt>
              </c:numCache>
            </c:numRef>
          </c:val>
          <c:extLst>
            <c:ext xmlns:c16="http://schemas.microsoft.com/office/drawing/2014/chart" uri="{C3380CC4-5D6E-409C-BE32-E72D297353CC}">
              <c16:uniqueId val="{00000003-6B3C-486B-95CA-762086C4DB40}"/>
            </c:ext>
          </c:extLst>
        </c:ser>
        <c:dLbls>
          <c:showLegendKey val="0"/>
          <c:showVal val="0"/>
          <c:showCatName val="0"/>
          <c:showSerName val="0"/>
          <c:showPercent val="1"/>
          <c:showBubbleSize val="0"/>
          <c:showLeaderLines val="1"/>
        </c:dLbls>
        <c:firstSliceAng val="0"/>
      </c:pieChart>
    </c:plotArea>
    <c:legend>
      <c:legendPos val="r"/>
      <c:layout/>
      <c:overlay val="0"/>
      <c:txPr>
        <a:bodyPr/>
        <a:lstStyle/>
        <a:p>
          <a:pPr>
            <a:defRPr sz="1200" b="1">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rgbClr val="92D050"/>
            </a:solidFill>
          </c:spPr>
          <c:invertIfNegative val="0"/>
          <c:dPt>
            <c:idx val="1"/>
            <c:invertIfNegative val="0"/>
            <c:bubble3D val="0"/>
            <c:spPr>
              <a:solidFill>
                <a:srgbClr val="6D1D4B"/>
              </a:solidFill>
            </c:spPr>
            <c:extLst>
              <c:ext xmlns:c16="http://schemas.microsoft.com/office/drawing/2014/chart" uri="{C3380CC4-5D6E-409C-BE32-E72D297353CC}">
                <c16:uniqueId val="{00000001-C2B9-4196-8A7F-CB0734BFD9D6}"/>
              </c:ext>
            </c:extLst>
          </c:dPt>
          <c:dPt>
            <c:idx val="3"/>
            <c:invertIfNegative val="0"/>
            <c:bubble3D val="0"/>
            <c:spPr>
              <a:solidFill>
                <a:srgbClr val="6D1D4B"/>
              </a:solidFill>
            </c:spPr>
            <c:extLst>
              <c:ext xmlns:c16="http://schemas.microsoft.com/office/drawing/2014/chart" uri="{C3380CC4-5D6E-409C-BE32-E72D297353CC}">
                <c16:uniqueId val="{00000003-C2B9-4196-8A7F-CB0734BFD9D6}"/>
              </c:ext>
            </c:extLst>
          </c:dPt>
          <c:dPt>
            <c:idx val="4"/>
            <c:invertIfNegative val="0"/>
            <c:bubble3D val="0"/>
            <c:spPr>
              <a:solidFill>
                <a:srgbClr val="6D1D4B"/>
              </a:solidFill>
            </c:spPr>
            <c:extLst>
              <c:ext xmlns:c16="http://schemas.microsoft.com/office/drawing/2014/chart" uri="{C3380CC4-5D6E-409C-BE32-E72D297353CC}">
                <c16:uniqueId val="{00000005-C2B9-4196-8A7F-CB0734BFD9D6}"/>
              </c:ext>
            </c:extLst>
          </c:dPt>
          <c:dLbls>
            <c:dLbl>
              <c:idx val="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1C85-4B7E-8AF7-A2EF1374771C}"/>
                </c:ext>
              </c:extLst>
            </c:dLbl>
            <c:dLbl>
              <c:idx val="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2B9-4196-8A7F-CB0734BFD9D6}"/>
                </c:ext>
              </c:extLst>
            </c:dLbl>
            <c:dLbl>
              <c:idx val="2"/>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1C85-4B7E-8AF7-A2EF1374771C}"/>
                </c:ext>
              </c:extLst>
            </c:dLbl>
            <c:dLbl>
              <c:idx val="3"/>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2B9-4196-8A7F-CB0734BFD9D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Sheet1!$A$2:$A$5</c:f>
              <c:strCache>
                <c:ptCount val="4"/>
                <c:pt idx="0">
                  <c:v>Mean Male</c:v>
                </c:pt>
                <c:pt idx="1">
                  <c:v>Mean Female</c:v>
                </c:pt>
                <c:pt idx="2">
                  <c:v>Median Male</c:v>
                </c:pt>
                <c:pt idx="3">
                  <c:v>Median Female</c:v>
                </c:pt>
              </c:strCache>
            </c:strRef>
          </c:cat>
          <c:val>
            <c:numRef>
              <c:f>Sheet1!$B$2:$B$5</c:f>
              <c:numCache>
                <c:formatCode>"£"#,##0.00_);[Red]\("£"#,##0.00\)</c:formatCode>
                <c:ptCount val="4"/>
                <c:pt idx="0">
                  <c:v>15.91</c:v>
                </c:pt>
                <c:pt idx="1">
                  <c:v>14.85</c:v>
                </c:pt>
                <c:pt idx="2">
                  <c:v>11.26</c:v>
                </c:pt>
                <c:pt idx="3">
                  <c:v>12.03</c:v>
                </c:pt>
              </c:numCache>
            </c:numRef>
          </c:val>
          <c:extLst>
            <c:ext xmlns:c16="http://schemas.microsoft.com/office/drawing/2014/chart" uri="{C3380CC4-5D6E-409C-BE32-E72D297353CC}">
              <c16:uniqueId val="{00000006-C2B9-4196-8A7F-CB0734BFD9D6}"/>
            </c:ext>
          </c:extLst>
        </c:ser>
        <c:dLbls>
          <c:showLegendKey val="0"/>
          <c:showVal val="0"/>
          <c:showCatName val="0"/>
          <c:showSerName val="0"/>
          <c:showPercent val="0"/>
          <c:showBubbleSize val="0"/>
        </c:dLbls>
        <c:gapWidth val="150"/>
        <c:axId val="59421440"/>
        <c:axId val="59422976"/>
      </c:barChart>
      <c:catAx>
        <c:axId val="59421440"/>
        <c:scaling>
          <c:orientation val="minMax"/>
        </c:scaling>
        <c:delete val="0"/>
        <c:axPos val="b"/>
        <c:title>
          <c:tx>
            <c:rich>
              <a:bodyPr/>
              <a:lstStyle/>
              <a:p>
                <a:pPr>
                  <a:defRPr/>
                </a:pPr>
                <a:r>
                  <a:rPr lang="en-US"/>
                  <a:t>Gender Specific</a:t>
                </a:r>
                <a:r>
                  <a:rPr lang="en-US" baseline="0"/>
                  <a:t> Data</a:t>
                </a:r>
                <a:endParaRPr lang="en-US"/>
              </a:p>
            </c:rich>
          </c:tx>
          <c:layout/>
          <c:overlay val="0"/>
        </c:title>
        <c:numFmt formatCode="General" sourceLinked="0"/>
        <c:majorTickMark val="out"/>
        <c:minorTickMark val="none"/>
        <c:tickLblPos val="nextTo"/>
        <c:crossAx val="59422976"/>
        <c:crosses val="autoZero"/>
        <c:auto val="1"/>
        <c:lblAlgn val="ctr"/>
        <c:lblOffset val="100"/>
        <c:noMultiLvlLbl val="0"/>
      </c:catAx>
      <c:valAx>
        <c:axId val="59422976"/>
        <c:scaling>
          <c:orientation val="minMax"/>
        </c:scaling>
        <c:delete val="0"/>
        <c:axPos val="l"/>
        <c:majorGridlines/>
        <c:title>
          <c:tx>
            <c:rich>
              <a:bodyPr/>
              <a:lstStyle/>
              <a:p>
                <a:pPr>
                  <a:defRPr/>
                </a:pPr>
                <a:r>
                  <a:rPr lang="en-US"/>
                  <a:t>Hourly Rate</a:t>
                </a:r>
              </a:p>
            </c:rich>
          </c:tx>
          <c:layout/>
          <c:overlay val="0"/>
        </c:title>
        <c:numFmt formatCode="&quot;£&quot;#,##0.00_);[Red]\(&quot;£&quot;#,##0.00\)" sourceLinked="1"/>
        <c:majorTickMark val="out"/>
        <c:minorTickMark val="none"/>
        <c:tickLblPos val="nextTo"/>
        <c:crossAx val="59421440"/>
        <c:crosses val="autoZero"/>
        <c:crossBetween val="between"/>
      </c:valAx>
      <c:spPr>
        <a:noFill/>
        <a:ln w="25400">
          <a:noFill/>
        </a:ln>
      </c:spPr>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130</TotalTime>
  <Pages>5</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Conner</dc:creator>
  <cp:lastModifiedBy>Julie Thorpe</cp:lastModifiedBy>
  <cp:revision>8</cp:revision>
  <cp:lastPrinted>2019-03-27T08:48:00Z</cp:lastPrinted>
  <dcterms:created xsi:type="dcterms:W3CDTF">2021-09-27T12:48:00Z</dcterms:created>
  <dcterms:modified xsi:type="dcterms:W3CDTF">2021-10-01T14:33:00Z</dcterms:modified>
</cp:coreProperties>
</file>